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9" w:rsidRPr="00F54AD7" w:rsidRDefault="004F7F29" w:rsidP="004F7F29">
      <w:pPr>
        <w:jc w:val="center"/>
        <w:rPr>
          <w:rFonts w:ascii="Arial" w:hAnsi="Arial" w:cs="Arial"/>
          <w:b/>
          <w:sz w:val="20"/>
          <w:szCs w:val="20"/>
        </w:rPr>
      </w:pPr>
      <w:r w:rsidRPr="00F54AD7">
        <w:rPr>
          <w:rFonts w:ascii="Arial" w:hAnsi="Arial" w:cs="Arial"/>
          <w:b/>
          <w:sz w:val="20"/>
          <w:szCs w:val="20"/>
        </w:rPr>
        <w:t>Uzasadnienie do projektu uchwały</w:t>
      </w:r>
    </w:p>
    <w:p w:rsidR="004F7F29" w:rsidRPr="00F54AD7" w:rsidRDefault="004F7F29" w:rsidP="004F7F29">
      <w:pPr>
        <w:jc w:val="center"/>
        <w:rPr>
          <w:rFonts w:ascii="Arial" w:hAnsi="Arial" w:cs="Arial"/>
          <w:b/>
          <w:sz w:val="20"/>
          <w:szCs w:val="20"/>
        </w:rPr>
      </w:pPr>
      <w:r w:rsidRPr="00F54AD7">
        <w:rPr>
          <w:rFonts w:ascii="Arial" w:hAnsi="Arial" w:cs="Arial"/>
          <w:b/>
          <w:sz w:val="20"/>
          <w:szCs w:val="20"/>
        </w:rPr>
        <w:t>Rady Miasta Jastrzębie-Zdrój</w:t>
      </w:r>
    </w:p>
    <w:p w:rsidR="004F7F29" w:rsidRPr="00F54AD7" w:rsidRDefault="004F7F29" w:rsidP="004F7F29">
      <w:pPr>
        <w:jc w:val="center"/>
        <w:rPr>
          <w:rFonts w:ascii="Arial" w:hAnsi="Arial" w:cs="Arial"/>
          <w:b/>
          <w:sz w:val="20"/>
          <w:szCs w:val="20"/>
        </w:rPr>
      </w:pPr>
      <w:r w:rsidRPr="00F54AD7">
        <w:rPr>
          <w:rFonts w:ascii="Arial" w:hAnsi="Arial" w:cs="Arial"/>
          <w:b/>
          <w:sz w:val="20"/>
          <w:szCs w:val="20"/>
        </w:rPr>
        <w:t>w sprawie w uchylenia uchwały Nr XIX/197/2007 Rady Miasta Jastrzębie-Zdrój</w:t>
      </w:r>
    </w:p>
    <w:p w:rsidR="004F7F29" w:rsidRPr="00F54AD7" w:rsidRDefault="004F7F29" w:rsidP="004F7F29">
      <w:pPr>
        <w:jc w:val="center"/>
        <w:rPr>
          <w:rFonts w:ascii="Arial" w:hAnsi="Arial" w:cs="Arial"/>
          <w:b/>
          <w:sz w:val="20"/>
          <w:szCs w:val="20"/>
        </w:rPr>
      </w:pPr>
      <w:r w:rsidRPr="00F54AD7">
        <w:rPr>
          <w:rFonts w:ascii="Arial" w:hAnsi="Arial" w:cs="Arial"/>
          <w:b/>
          <w:sz w:val="20"/>
          <w:szCs w:val="20"/>
        </w:rPr>
        <w:t>z dnia 22 listopada 2007 roku.</w:t>
      </w:r>
    </w:p>
    <w:p w:rsidR="004F7F29" w:rsidRPr="00F54AD7" w:rsidRDefault="004F7F29" w:rsidP="004F7F2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4AD7">
        <w:rPr>
          <w:rFonts w:ascii="Arial" w:hAnsi="Arial" w:cs="Arial"/>
          <w:sz w:val="20"/>
          <w:szCs w:val="20"/>
        </w:rPr>
        <w:t xml:space="preserve">W przedmiotowej uchwale z 2007 roku, Rada Miasta ustaliła stawkę procentową opłaty </w:t>
      </w:r>
      <w:proofErr w:type="spellStart"/>
      <w:r w:rsidRPr="00F54AD7">
        <w:rPr>
          <w:rFonts w:ascii="Arial" w:hAnsi="Arial" w:cs="Arial"/>
          <w:sz w:val="20"/>
          <w:szCs w:val="20"/>
        </w:rPr>
        <w:t>adiacenckiej</w:t>
      </w:r>
      <w:proofErr w:type="spellEnd"/>
      <w:r w:rsidRPr="00F54AD7">
        <w:rPr>
          <w:rFonts w:ascii="Arial" w:hAnsi="Arial" w:cs="Arial"/>
          <w:sz w:val="20"/>
          <w:szCs w:val="20"/>
        </w:rPr>
        <w:t xml:space="preserve"> z tytułu wzrostu wartości nieruchomości w wyniku jej podziału. Stawka ta została ustalona w wysokości 30 %.</w:t>
      </w:r>
    </w:p>
    <w:p w:rsidR="004F7F29" w:rsidRPr="00F54AD7" w:rsidRDefault="004F7F29" w:rsidP="004F7F29">
      <w:pPr>
        <w:jc w:val="both"/>
        <w:rPr>
          <w:rFonts w:ascii="Arial" w:hAnsi="Arial" w:cs="Arial"/>
          <w:sz w:val="20"/>
          <w:szCs w:val="20"/>
        </w:rPr>
      </w:pPr>
      <w:r w:rsidRPr="00F54AD7">
        <w:rPr>
          <w:rFonts w:ascii="Arial" w:hAnsi="Arial" w:cs="Arial"/>
          <w:sz w:val="20"/>
          <w:szCs w:val="20"/>
        </w:rPr>
        <w:t>Jako wnioskodawcy projektu uchwały (uchylającego wyżej wymienioną uchwałę) stoimy na stanowisku, że istnienie tej opłaty w sytuacji kryzysu ekonomicznego i dużego spowolnienia w zakresie inwestycji (szczególnie w budownictwie mieszkaniowym, które jest drogie i często uzależnione od trudnodostępnych kredytów) jest niezasadne.</w:t>
      </w:r>
    </w:p>
    <w:p w:rsidR="004F7F29" w:rsidRPr="00F54AD7" w:rsidRDefault="004F7F29" w:rsidP="004F7F29">
      <w:pPr>
        <w:jc w:val="both"/>
        <w:rPr>
          <w:rFonts w:ascii="Arial" w:hAnsi="Arial" w:cs="Arial"/>
          <w:sz w:val="20"/>
          <w:szCs w:val="20"/>
        </w:rPr>
      </w:pPr>
      <w:r w:rsidRPr="00F54AD7">
        <w:rPr>
          <w:rFonts w:ascii="Arial" w:hAnsi="Arial" w:cs="Arial"/>
          <w:sz w:val="20"/>
          <w:szCs w:val="20"/>
        </w:rPr>
        <w:t>Obecnie opłata ta jest jednym z głównych powodów wyższej ceny nieruchomości na terenie Jastrzębia-Zdroju, a tym samym powodem mniejszej atrakcyjności tych nieruchomości. Opłata ta powoduje również niechęć właścicieli do dzielenia dużych nieruchomości (w celu przyszłej zabudowy) w związku z koniecznością poniesienia kosztów tej opłaty. W efekcie obserwujemy zmniejszenie podaży potencjalnych nieruchomości budowlanych dla inwestorów na terenie Jastrzębia-Zdroju.</w:t>
      </w:r>
    </w:p>
    <w:p w:rsidR="004F7F29" w:rsidRPr="00F54AD7" w:rsidRDefault="004F7F29" w:rsidP="004F7F29">
      <w:pPr>
        <w:jc w:val="both"/>
        <w:rPr>
          <w:rFonts w:ascii="Arial" w:hAnsi="Arial" w:cs="Arial"/>
          <w:sz w:val="20"/>
          <w:szCs w:val="20"/>
        </w:rPr>
      </w:pPr>
      <w:r w:rsidRPr="00F54AD7">
        <w:rPr>
          <w:rFonts w:ascii="Arial" w:hAnsi="Arial" w:cs="Arial"/>
          <w:sz w:val="20"/>
          <w:szCs w:val="20"/>
        </w:rPr>
        <w:t xml:space="preserve">Poza aspektami gospodarczo-ekonomicznymi ważny jest również aspekt społeczny związany z omawianą opłatą. Obecnie właściciel nieruchomości, którą zamierza podzielić i przekazać np. swoim dzieciom, zmuszony jest do ponoszenia kosztów opłaty </w:t>
      </w:r>
      <w:proofErr w:type="spellStart"/>
      <w:r w:rsidRPr="00F54AD7">
        <w:rPr>
          <w:rFonts w:ascii="Arial" w:hAnsi="Arial" w:cs="Arial"/>
          <w:sz w:val="20"/>
          <w:szCs w:val="20"/>
        </w:rPr>
        <w:t>adiacenckiej</w:t>
      </w:r>
      <w:proofErr w:type="spellEnd"/>
      <w:r w:rsidRPr="00F54AD7">
        <w:rPr>
          <w:rFonts w:ascii="Arial" w:hAnsi="Arial" w:cs="Arial"/>
          <w:sz w:val="20"/>
          <w:szCs w:val="20"/>
        </w:rPr>
        <w:t xml:space="preserve">, jako swoisty podatek od tego, że posiada nieruchomość. Właściciel ten, wydzielone działki przekazuje swoim dzieciom, a Miastu musi zapłacić dodatkowo opłatę </w:t>
      </w:r>
      <w:proofErr w:type="spellStart"/>
      <w:r w:rsidRPr="00F54AD7">
        <w:rPr>
          <w:rFonts w:ascii="Arial" w:hAnsi="Arial" w:cs="Arial"/>
          <w:sz w:val="20"/>
          <w:szCs w:val="20"/>
        </w:rPr>
        <w:t>adiacencką</w:t>
      </w:r>
      <w:proofErr w:type="spellEnd"/>
      <w:r w:rsidRPr="00F54AD7">
        <w:rPr>
          <w:rFonts w:ascii="Arial" w:hAnsi="Arial" w:cs="Arial"/>
          <w:sz w:val="20"/>
          <w:szCs w:val="20"/>
        </w:rPr>
        <w:t>. Przypomnieć należy, że wcześniej musiał ponieść koszty samego podziału geodezyjnego, które nie należą do niskich.</w:t>
      </w:r>
    </w:p>
    <w:p w:rsidR="004F7F29" w:rsidRPr="00F54AD7" w:rsidRDefault="004F7F29" w:rsidP="004F7F29">
      <w:pPr>
        <w:jc w:val="both"/>
        <w:rPr>
          <w:rFonts w:ascii="Arial" w:hAnsi="Arial" w:cs="Arial"/>
          <w:sz w:val="20"/>
          <w:szCs w:val="20"/>
        </w:rPr>
      </w:pPr>
      <w:r w:rsidRPr="00F54AD7">
        <w:rPr>
          <w:rFonts w:ascii="Arial" w:hAnsi="Arial" w:cs="Arial"/>
          <w:sz w:val="20"/>
          <w:szCs w:val="20"/>
        </w:rPr>
        <w:t>Mając na względzie dobrze pojęty interes miasta Jastrzębie-Zdrój, czyli jego rozwój we wszystkich możliwych dziedzinach, winniśmy tworzyć przyjazne warunki dla tego rozwoju. Powinniśmy także eliminować bariery i przepisy, które w obecnej sytuacji gospodarczej na Świecie i naszym kraju hamują i blokują ten rozwój.</w:t>
      </w:r>
    </w:p>
    <w:p w:rsidR="00CC18E0" w:rsidRDefault="00CC18E0">
      <w:bookmarkStart w:id="0" w:name="_GoBack"/>
      <w:bookmarkEnd w:id="0"/>
    </w:p>
    <w:sectPr w:rsidR="00C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29"/>
    <w:rsid w:val="004F7F29"/>
    <w:rsid w:val="00C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mdudacy</dc:creator>
  <cp:lastModifiedBy>mdudacy</cp:lastModifiedBy>
  <cp:revision>1</cp:revision>
  <dcterms:created xsi:type="dcterms:W3CDTF">2014-02-12T12:01:00Z</dcterms:created>
  <dcterms:modified xsi:type="dcterms:W3CDTF">2014-02-12T12:02:00Z</dcterms:modified>
</cp:coreProperties>
</file>