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7F" w:rsidRPr="00856D7F" w:rsidRDefault="0004456E" w:rsidP="00856D7F">
      <w:pPr>
        <w:pStyle w:val="Tekstpodstawowy"/>
        <w:spacing w:line="300" w:lineRule="auto"/>
        <w:ind w:left="2160"/>
        <w:jc w:val="both"/>
        <w:rPr>
          <w:rFonts w:ascii="Garamond" w:eastAsia="Times New Roman" w:hAnsi="Garamond" w:cs="Times New Roman"/>
          <w:bCs/>
          <w:color w:val="000000"/>
          <w:kern w:val="2"/>
          <w:sz w:val="22"/>
          <w:szCs w:val="22"/>
          <w:lang w:bidi="ar-SA"/>
        </w:rPr>
      </w:pPr>
      <w:r w:rsidRPr="00856D7F">
        <w:rPr>
          <w:rFonts w:ascii="Garamond" w:hAnsi="Garamond" w:cs="Times New Roman"/>
          <w:b/>
          <w:sz w:val="22"/>
          <w:szCs w:val="22"/>
        </w:rPr>
        <w:t xml:space="preserve">Załącznik nr </w:t>
      </w:r>
      <w:r w:rsidR="008C794E" w:rsidRPr="00856D7F">
        <w:rPr>
          <w:rFonts w:ascii="Garamond" w:hAnsi="Garamond" w:cs="Times New Roman"/>
          <w:b/>
          <w:sz w:val="22"/>
          <w:szCs w:val="22"/>
        </w:rPr>
        <w:t>2</w:t>
      </w:r>
      <w:r w:rsidRPr="00856D7F">
        <w:rPr>
          <w:rFonts w:ascii="Garamond" w:hAnsi="Garamond" w:cs="Times New Roman"/>
          <w:b/>
          <w:sz w:val="22"/>
          <w:szCs w:val="22"/>
        </w:rPr>
        <w:t xml:space="preserve"> </w:t>
      </w:r>
      <w:r w:rsidR="00856D7F" w:rsidRPr="00856D7F">
        <w:rPr>
          <w:rFonts w:ascii="Garamond" w:hAnsi="Garamond"/>
          <w:b/>
          <w:sz w:val="22"/>
          <w:szCs w:val="22"/>
        </w:rPr>
        <w:t>Zarządzenia</w:t>
      </w:r>
      <w:r w:rsidR="00856D7F" w:rsidRPr="00856D7F">
        <w:rPr>
          <w:rFonts w:ascii="Garamond" w:hAnsi="Garamond"/>
          <w:sz w:val="22"/>
          <w:szCs w:val="22"/>
        </w:rPr>
        <w:t xml:space="preserve"> </w:t>
      </w:r>
      <w:r w:rsidR="00856D7F" w:rsidRPr="00856D7F">
        <w:rPr>
          <w:rStyle w:val="Pogrubienie"/>
          <w:rFonts w:ascii="Garamond" w:hAnsi="Garamond"/>
          <w:color w:val="000000"/>
          <w:sz w:val="22"/>
          <w:szCs w:val="22"/>
        </w:rPr>
        <w:t xml:space="preserve">nr </w:t>
      </w:r>
      <w:r w:rsidR="00832794">
        <w:rPr>
          <w:rStyle w:val="Pogrubienie"/>
          <w:rFonts w:ascii="Garamond" w:hAnsi="Garamond"/>
          <w:color w:val="000000"/>
          <w:sz w:val="22"/>
          <w:szCs w:val="22"/>
        </w:rPr>
        <w:t xml:space="preserve">Or-IV.0050.771.2016 </w:t>
      </w:r>
      <w:r w:rsidR="00856D7F" w:rsidRPr="00856D7F">
        <w:rPr>
          <w:rStyle w:val="Pogrubienie"/>
          <w:rFonts w:ascii="Garamond" w:hAnsi="Garamond"/>
          <w:color w:val="000000"/>
          <w:sz w:val="22"/>
          <w:szCs w:val="22"/>
        </w:rPr>
        <w:t>Prezydenta Miasta Jastrzębie-Zdrój</w:t>
      </w:r>
      <w:r w:rsidR="00832794">
        <w:rPr>
          <w:rStyle w:val="Pogrubienie"/>
          <w:rFonts w:ascii="Garamond" w:hAnsi="Garamond"/>
          <w:color w:val="000000"/>
          <w:sz w:val="22"/>
          <w:szCs w:val="22"/>
        </w:rPr>
        <w:t xml:space="preserve"> </w:t>
      </w:r>
      <w:r w:rsidR="00856D7F" w:rsidRPr="00856D7F">
        <w:rPr>
          <w:rStyle w:val="Pogrubienie"/>
          <w:rFonts w:ascii="Garamond" w:hAnsi="Garamond"/>
          <w:color w:val="000000"/>
          <w:sz w:val="22"/>
          <w:szCs w:val="22"/>
        </w:rPr>
        <w:t xml:space="preserve">z dnia </w:t>
      </w:r>
      <w:r w:rsidR="00832794">
        <w:rPr>
          <w:rStyle w:val="Pogrubienie"/>
          <w:rFonts w:ascii="Garamond" w:hAnsi="Garamond"/>
          <w:color w:val="000000"/>
          <w:sz w:val="22"/>
          <w:szCs w:val="22"/>
        </w:rPr>
        <w:t>30.12.</w:t>
      </w:r>
      <w:r w:rsidR="00856D7F" w:rsidRPr="00856D7F">
        <w:rPr>
          <w:rStyle w:val="Pogrubienie"/>
          <w:rFonts w:ascii="Garamond" w:hAnsi="Garamond"/>
          <w:color w:val="000000"/>
          <w:sz w:val="22"/>
          <w:szCs w:val="22"/>
        </w:rPr>
        <w:t xml:space="preserve">2016 roku w sprawie </w:t>
      </w:r>
      <w:r w:rsidR="00832794">
        <w:rPr>
          <w:rStyle w:val="Pogrubienie"/>
          <w:rFonts w:ascii="Garamond" w:hAnsi="Garamond"/>
          <w:color w:val="000000"/>
          <w:sz w:val="22"/>
          <w:szCs w:val="22"/>
        </w:rPr>
        <w:t xml:space="preserve">centralizacji rozliczeń podatku </w:t>
      </w:r>
      <w:r w:rsidR="00856D7F" w:rsidRPr="00856D7F">
        <w:rPr>
          <w:rStyle w:val="Pogrubienie"/>
          <w:rFonts w:ascii="Garamond" w:hAnsi="Garamond"/>
          <w:color w:val="000000"/>
          <w:sz w:val="22"/>
          <w:szCs w:val="22"/>
        </w:rPr>
        <w:t>od</w:t>
      </w:r>
      <w:r w:rsidR="00856D7F" w:rsidRPr="00856D7F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856D7F" w:rsidRPr="00856D7F">
        <w:rPr>
          <w:rStyle w:val="Pogrubienie"/>
          <w:rFonts w:ascii="Garamond" w:hAnsi="Garamond"/>
          <w:color w:val="000000"/>
          <w:sz w:val="22"/>
          <w:szCs w:val="22"/>
        </w:rPr>
        <w:t>towarów i usług (VAT)  przez Miasto Jastrzębie-Zdrój i Jego jednostki budżetowe</w:t>
      </w:r>
    </w:p>
    <w:p w:rsidR="00CA3D80" w:rsidRPr="00856D7F" w:rsidRDefault="00CA3D80" w:rsidP="00856D7F">
      <w:pPr>
        <w:rPr>
          <w:rFonts w:ascii="Garamond" w:hAnsi="Garamond" w:cs="Times New Roman"/>
          <w:b/>
        </w:rPr>
      </w:pPr>
    </w:p>
    <w:p w:rsidR="0004456E" w:rsidRPr="00856D7F" w:rsidRDefault="00EB4B2B" w:rsidP="005F58E5">
      <w:pPr>
        <w:jc w:val="center"/>
        <w:rPr>
          <w:rFonts w:ascii="Garamond" w:hAnsi="Garamond" w:cs="Times New Roman"/>
          <w:b/>
        </w:rPr>
      </w:pPr>
      <w:r w:rsidRPr="00856D7F">
        <w:rPr>
          <w:rFonts w:ascii="Garamond" w:hAnsi="Garamond" w:cs="Times New Roman"/>
          <w:b/>
        </w:rPr>
        <w:t>P</w:t>
      </w:r>
      <w:r w:rsidR="00CA3D80" w:rsidRPr="00856D7F">
        <w:rPr>
          <w:rFonts w:ascii="Garamond" w:hAnsi="Garamond" w:cs="Times New Roman"/>
          <w:b/>
        </w:rPr>
        <w:t>odział</w:t>
      </w:r>
      <w:r w:rsidRPr="00856D7F">
        <w:rPr>
          <w:rFonts w:ascii="Garamond" w:hAnsi="Garamond" w:cs="Times New Roman"/>
          <w:b/>
        </w:rPr>
        <w:t xml:space="preserve"> </w:t>
      </w:r>
      <w:r w:rsidR="00CA3D80" w:rsidRPr="00856D7F">
        <w:rPr>
          <w:rFonts w:ascii="Garamond" w:hAnsi="Garamond" w:cs="Times New Roman"/>
          <w:b/>
        </w:rPr>
        <w:t>prowadzonych rejestrów</w:t>
      </w:r>
      <w:r w:rsidRPr="00856D7F">
        <w:rPr>
          <w:rFonts w:ascii="Garamond" w:hAnsi="Garamond" w:cs="Times New Roman"/>
          <w:b/>
        </w:rPr>
        <w:t xml:space="preserve"> VAT</w:t>
      </w:r>
    </w:p>
    <w:p w:rsidR="005F58E5" w:rsidRPr="00856D7F" w:rsidRDefault="005F58E5" w:rsidP="005F58E5">
      <w:pPr>
        <w:jc w:val="center"/>
        <w:rPr>
          <w:rFonts w:ascii="Garamond" w:hAnsi="Garamond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11"/>
        <w:gridCol w:w="8168"/>
      </w:tblGrid>
      <w:tr w:rsidR="00090F1F" w:rsidRPr="00856D7F" w:rsidTr="00856D7F">
        <w:trPr>
          <w:trHeight w:val="39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90F1F" w:rsidRPr="00856D7F" w:rsidRDefault="00090F1F" w:rsidP="00EB4B2B">
            <w:pPr>
              <w:rPr>
                <w:rFonts w:ascii="Garamond" w:hAnsi="Garamond" w:cs="Times New Roman"/>
                <w:b/>
              </w:rPr>
            </w:pPr>
            <w:r w:rsidRPr="00856D7F">
              <w:rPr>
                <w:rFonts w:ascii="Garamond" w:hAnsi="Garamond" w:cs="Times New Roman"/>
                <w:b/>
              </w:rPr>
              <w:t>SPRZEDAŻ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EB4B2B">
            <w:pPr>
              <w:rPr>
                <w:rFonts w:ascii="Garamond" w:hAnsi="Garamond" w:cs="Times New Roman"/>
                <w:b/>
              </w:rPr>
            </w:pPr>
            <w:r w:rsidRPr="00856D7F">
              <w:rPr>
                <w:rFonts w:ascii="Garamond" w:hAnsi="Garamond" w:cs="Times New Roman"/>
                <w:b/>
              </w:rPr>
              <w:t>Symbol</w:t>
            </w:r>
          </w:p>
        </w:tc>
        <w:tc>
          <w:tcPr>
            <w:tcW w:w="8168" w:type="dxa"/>
            <w:vAlign w:val="center"/>
          </w:tcPr>
          <w:p w:rsidR="00090F1F" w:rsidRPr="00856D7F" w:rsidRDefault="00884F90" w:rsidP="00EB4B2B">
            <w:pPr>
              <w:rPr>
                <w:rFonts w:ascii="Garamond" w:hAnsi="Garamond" w:cs="Times New Roman"/>
                <w:b/>
              </w:rPr>
            </w:pPr>
            <w:r w:rsidRPr="00856D7F">
              <w:rPr>
                <w:rFonts w:ascii="Garamond" w:hAnsi="Garamond" w:cs="Times New Roman"/>
                <w:b/>
              </w:rPr>
              <w:t>Nazwa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01</w:t>
            </w:r>
          </w:p>
        </w:tc>
        <w:tc>
          <w:tcPr>
            <w:tcW w:w="8168" w:type="dxa"/>
            <w:vAlign w:val="center"/>
          </w:tcPr>
          <w:p w:rsidR="00884F90" w:rsidRPr="00856D7F" w:rsidRDefault="00884F9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Dostawa towarów oraz świadczenie usług na terytorium kraju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02</w:t>
            </w:r>
          </w:p>
        </w:tc>
        <w:tc>
          <w:tcPr>
            <w:tcW w:w="8168" w:type="dxa"/>
            <w:vAlign w:val="center"/>
          </w:tcPr>
          <w:p w:rsidR="00884F90" w:rsidRPr="00856D7F" w:rsidRDefault="00884F9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Wewnątrzwspólnotowa dostawa towarów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03</w:t>
            </w:r>
          </w:p>
        </w:tc>
        <w:tc>
          <w:tcPr>
            <w:tcW w:w="8168" w:type="dxa"/>
            <w:vAlign w:val="center"/>
          </w:tcPr>
          <w:p w:rsidR="00090F1F" w:rsidRPr="00856D7F" w:rsidRDefault="00884F9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Eksport towarów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04</w:t>
            </w:r>
          </w:p>
        </w:tc>
        <w:tc>
          <w:tcPr>
            <w:tcW w:w="8168" w:type="dxa"/>
            <w:vAlign w:val="center"/>
          </w:tcPr>
          <w:p w:rsidR="00090F1F" w:rsidRPr="00856D7F" w:rsidRDefault="00884F9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Wewnątrzwspólnotowe nabycie towarów (faktury wewnętrzne)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05</w:t>
            </w:r>
          </w:p>
        </w:tc>
        <w:tc>
          <w:tcPr>
            <w:tcW w:w="8168" w:type="dxa"/>
            <w:vAlign w:val="center"/>
          </w:tcPr>
          <w:p w:rsidR="00090F1F" w:rsidRPr="00856D7F" w:rsidRDefault="00884F9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Import usług (faktury wewnętrzne)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06</w:t>
            </w:r>
          </w:p>
        </w:tc>
        <w:tc>
          <w:tcPr>
            <w:tcW w:w="8168" w:type="dxa"/>
            <w:vAlign w:val="center"/>
          </w:tcPr>
          <w:p w:rsidR="00090F1F" w:rsidRPr="00856D7F" w:rsidRDefault="00884F9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Dostawa towarów, dla której podatnikiem jest nabywca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07</w:t>
            </w:r>
          </w:p>
        </w:tc>
        <w:tc>
          <w:tcPr>
            <w:tcW w:w="8168" w:type="dxa"/>
            <w:vAlign w:val="center"/>
          </w:tcPr>
          <w:p w:rsidR="00090F1F" w:rsidRPr="00856D7F" w:rsidRDefault="00090F1F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Dostawa towarów, dla której podatnikiem jest nabywca</w:t>
            </w:r>
            <w:r w:rsidR="00884F90" w:rsidRPr="00856D7F">
              <w:rPr>
                <w:rFonts w:ascii="Garamond" w:hAnsi="Garamond" w:cs="Times New Roman"/>
              </w:rPr>
              <w:t xml:space="preserve"> (faktury wewnętrzne)</w:t>
            </w:r>
          </w:p>
        </w:tc>
      </w:tr>
      <w:tr w:rsidR="00090F1F" w:rsidRPr="00856D7F" w:rsidTr="00856D7F">
        <w:trPr>
          <w:trHeight w:val="39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90F1F" w:rsidRPr="00856D7F" w:rsidRDefault="00090F1F" w:rsidP="00EB4B2B">
            <w:pPr>
              <w:rPr>
                <w:rFonts w:ascii="Garamond" w:hAnsi="Garamond" w:cs="Times New Roman"/>
                <w:b/>
              </w:rPr>
            </w:pPr>
            <w:r w:rsidRPr="00856D7F">
              <w:rPr>
                <w:rFonts w:ascii="Garamond" w:hAnsi="Garamond" w:cs="Times New Roman"/>
                <w:b/>
              </w:rPr>
              <w:t>ZAKUPY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EB4B2B">
            <w:pPr>
              <w:rPr>
                <w:rFonts w:ascii="Garamond" w:hAnsi="Garamond" w:cs="Times New Roman"/>
                <w:b/>
              </w:rPr>
            </w:pPr>
            <w:r w:rsidRPr="00856D7F">
              <w:rPr>
                <w:rFonts w:ascii="Garamond" w:hAnsi="Garamond" w:cs="Times New Roman"/>
                <w:b/>
              </w:rPr>
              <w:t>Symbol</w:t>
            </w:r>
          </w:p>
        </w:tc>
        <w:tc>
          <w:tcPr>
            <w:tcW w:w="8168" w:type="dxa"/>
            <w:vAlign w:val="center"/>
          </w:tcPr>
          <w:p w:rsidR="00090F1F" w:rsidRPr="00856D7F" w:rsidRDefault="00884F90" w:rsidP="00884F90">
            <w:pPr>
              <w:rPr>
                <w:rFonts w:ascii="Garamond" w:hAnsi="Garamond" w:cs="Times New Roman"/>
                <w:b/>
              </w:rPr>
            </w:pPr>
            <w:r w:rsidRPr="00856D7F">
              <w:rPr>
                <w:rFonts w:ascii="Garamond" w:hAnsi="Garamond" w:cs="Times New Roman"/>
                <w:b/>
              </w:rPr>
              <w:t xml:space="preserve">Nazwa 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51</w:t>
            </w:r>
          </w:p>
        </w:tc>
        <w:tc>
          <w:tcPr>
            <w:tcW w:w="8168" w:type="dxa"/>
            <w:vAlign w:val="center"/>
          </w:tcPr>
          <w:p w:rsidR="00884F90" w:rsidRPr="00856D7F" w:rsidRDefault="00884F9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Zakupy pozostałe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52</w:t>
            </w:r>
          </w:p>
        </w:tc>
        <w:tc>
          <w:tcPr>
            <w:tcW w:w="8168" w:type="dxa"/>
            <w:vAlign w:val="center"/>
          </w:tcPr>
          <w:p w:rsidR="00090F1F" w:rsidRPr="00856D7F" w:rsidRDefault="00090F1F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Zakupy środków trwałych do 15.000 zł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53</w:t>
            </w:r>
          </w:p>
        </w:tc>
        <w:tc>
          <w:tcPr>
            <w:tcW w:w="8168" w:type="dxa"/>
            <w:vAlign w:val="center"/>
          </w:tcPr>
          <w:p w:rsidR="00090F1F" w:rsidRPr="00856D7F" w:rsidRDefault="00090F1F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Zakupy środków trwałych powyżej 15.000 zł (korekta 5-letnia)</w:t>
            </w:r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54</w:t>
            </w:r>
          </w:p>
        </w:tc>
        <w:tc>
          <w:tcPr>
            <w:tcW w:w="8168" w:type="dxa"/>
            <w:vAlign w:val="center"/>
          </w:tcPr>
          <w:p w:rsidR="00090F1F" w:rsidRPr="00856D7F" w:rsidRDefault="00090F1F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Zakupy nieruchomości (korekta 10-letnia)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55</w:t>
            </w:r>
          </w:p>
        </w:tc>
        <w:tc>
          <w:tcPr>
            <w:tcW w:w="8168" w:type="dxa"/>
            <w:vAlign w:val="center"/>
          </w:tcPr>
          <w:p w:rsidR="00884F90" w:rsidRPr="00856D7F" w:rsidRDefault="00884F9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Inwestycje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61</w:t>
            </w:r>
          </w:p>
        </w:tc>
        <w:tc>
          <w:tcPr>
            <w:tcW w:w="8168" w:type="dxa"/>
            <w:vAlign w:val="center"/>
          </w:tcPr>
          <w:p w:rsidR="00884F90" w:rsidRPr="00856D7F" w:rsidRDefault="00CA3D8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Odwrotne obciążenie – zakupy pozostałe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62</w:t>
            </w:r>
          </w:p>
        </w:tc>
        <w:tc>
          <w:tcPr>
            <w:tcW w:w="8168" w:type="dxa"/>
            <w:vAlign w:val="center"/>
          </w:tcPr>
          <w:p w:rsidR="00CA3D80" w:rsidRPr="00856D7F" w:rsidRDefault="00CA3D80" w:rsidP="00CA3D80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Odwrotne obciążenie – zakupy środków trwałych do 15.000 zł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63</w:t>
            </w:r>
          </w:p>
        </w:tc>
        <w:tc>
          <w:tcPr>
            <w:tcW w:w="8168" w:type="dxa"/>
            <w:vAlign w:val="center"/>
          </w:tcPr>
          <w:p w:rsidR="00884F90" w:rsidRPr="00856D7F" w:rsidRDefault="00CA3D80" w:rsidP="00CA3D80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Odwrotne obciążenie – zakupy środków trwałych powyżej 15.000 zł (korekta 5-letnia)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64</w:t>
            </w:r>
          </w:p>
        </w:tc>
        <w:tc>
          <w:tcPr>
            <w:tcW w:w="8168" w:type="dxa"/>
            <w:vAlign w:val="center"/>
          </w:tcPr>
          <w:p w:rsidR="00884F90" w:rsidRPr="00856D7F" w:rsidRDefault="00CA3D80" w:rsidP="00CA3D80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Odwrotne obciążenie – zakupy nieruchomości (korekta 10-letnia)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65</w:t>
            </w:r>
          </w:p>
        </w:tc>
        <w:tc>
          <w:tcPr>
            <w:tcW w:w="8168" w:type="dxa"/>
            <w:vAlign w:val="center"/>
          </w:tcPr>
          <w:p w:rsidR="00884F90" w:rsidRPr="00856D7F" w:rsidRDefault="00CA3D80" w:rsidP="00CA3D80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Odwrotne obciążenie – inwestycje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71</w:t>
            </w:r>
          </w:p>
        </w:tc>
        <w:tc>
          <w:tcPr>
            <w:tcW w:w="8168" w:type="dxa"/>
            <w:vAlign w:val="center"/>
          </w:tcPr>
          <w:p w:rsidR="00884F90" w:rsidRPr="00856D7F" w:rsidRDefault="00CA3D80" w:rsidP="00CA3D80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Nabycie wewnątrzwspólnotowe UE – zakupy pozostałe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72</w:t>
            </w:r>
          </w:p>
        </w:tc>
        <w:tc>
          <w:tcPr>
            <w:tcW w:w="8168" w:type="dxa"/>
            <w:vAlign w:val="center"/>
          </w:tcPr>
          <w:p w:rsidR="00884F90" w:rsidRPr="00856D7F" w:rsidRDefault="00CA3D80" w:rsidP="00CA3D80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Nabycie wewnątrzwspólnotowe UE – zakupy środków trwałych do 15.000 zł</w:t>
            </w:r>
          </w:p>
        </w:tc>
      </w:tr>
      <w:tr w:rsidR="00884F90" w:rsidRPr="00856D7F" w:rsidTr="00856D7F">
        <w:trPr>
          <w:trHeight w:val="585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73</w:t>
            </w:r>
          </w:p>
        </w:tc>
        <w:tc>
          <w:tcPr>
            <w:tcW w:w="8168" w:type="dxa"/>
            <w:vAlign w:val="center"/>
          </w:tcPr>
          <w:p w:rsidR="00884F90" w:rsidRPr="00856D7F" w:rsidRDefault="00CA3D80" w:rsidP="00CA3D80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Nabycie wewnątrzwspólnotowe UE – zakupy środków trwałych powyżej 15.000 zł (korekta 5-letnia)</w:t>
            </w:r>
            <w:bookmarkStart w:id="0" w:name="_GoBack"/>
            <w:bookmarkEnd w:id="0"/>
          </w:p>
        </w:tc>
      </w:tr>
      <w:tr w:rsidR="00090F1F" w:rsidRPr="00856D7F" w:rsidTr="00856D7F">
        <w:trPr>
          <w:trHeight w:val="397"/>
        </w:trPr>
        <w:tc>
          <w:tcPr>
            <w:tcW w:w="894" w:type="dxa"/>
            <w:vAlign w:val="center"/>
          </w:tcPr>
          <w:p w:rsidR="00090F1F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74</w:t>
            </w:r>
          </w:p>
        </w:tc>
        <w:tc>
          <w:tcPr>
            <w:tcW w:w="8168" w:type="dxa"/>
            <w:vAlign w:val="center"/>
          </w:tcPr>
          <w:p w:rsidR="00090F1F" w:rsidRPr="00856D7F" w:rsidRDefault="00CA3D80" w:rsidP="00CA3D80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Nabycie wewnątrzwspólnotowe UE – zakupy nieruchomości (korekta 10-letnia)</w:t>
            </w:r>
          </w:p>
        </w:tc>
      </w:tr>
      <w:tr w:rsidR="00884F90" w:rsidRPr="00856D7F" w:rsidTr="00856D7F">
        <w:trPr>
          <w:trHeight w:val="397"/>
        </w:trPr>
        <w:tc>
          <w:tcPr>
            <w:tcW w:w="894" w:type="dxa"/>
            <w:vAlign w:val="center"/>
          </w:tcPr>
          <w:p w:rsidR="00884F90" w:rsidRPr="00856D7F" w:rsidRDefault="00884F90" w:rsidP="00CA3D80">
            <w:pPr>
              <w:jc w:val="center"/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75</w:t>
            </w:r>
          </w:p>
        </w:tc>
        <w:tc>
          <w:tcPr>
            <w:tcW w:w="8168" w:type="dxa"/>
            <w:vAlign w:val="center"/>
          </w:tcPr>
          <w:p w:rsidR="00884F90" w:rsidRPr="00856D7F" w:rsidRDefault="00CA3D80" w:rsidP="00EB4B2B">
            <w:pPr>
              <w:rPr>
                <w:rFonts w:ascii="Garamond" w:hAnsi="Garamond" w:cs="Times New Roman"/>
              </w:rPr>
            </w:pPr>
            <w:r w:rsidRPr="00856D7F">
              <w:rPr>
                <w:rFonts w:ascii="Garamond" w:hAnsi="Garamond" w:cs="Times New Roman"/>
              </w:rPr>
              <w:t>Nabycie wewnątrzwspólnotowe UE – inwestycje</w:t>
            </w:r>
          </w:p>
        </w:tc>
      </w:tr>
    </w:tbl>
    <w:p w:rsidR="0004456E" w:rsidRDefault="0004456E" w:rsidP="0004456E">
      <w:pPr>
        <w:jc w:val="right"/>
      </w:pPr>
    </w:p>
    <w:sectPr w:rsidR="0004456E" w:rsidSect="00856D7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59" w:rsidRDefault="00B12959" w:rsidP="00790525">
      <w:pPr>
        <w:spacing w:after="0" w:line="240" w:lineRule="auto"/>
      </w:pPr>
      <w:r>
        <w:separator/>
      </w:r>
    </w:p>
  </w:endnote>
  <w:endnote w:type="continuationSeparator" w:id="0">
    <w:p w:rsidR="00B12959" w:rsidRDefault="00B12959" w:rsidP="007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7933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856D7F" w:rsidRPr="00932EF6" w:rsidRDefault="001D7211" w:rsidP="00856D7F">
        <w:pPr>
          <w:pStyle w:val="Stopka"/>
          <w:jc w:val="center"/>
          <w:rPr>
            <w:rFonts w:ascii="Garamond" w:hAnsi="Garamond"/>
          </w:rPr>
        </w:pPr>
        <w:r w:rsidRPr="00932EF6">
          <w:rPr>
            <w:rFonts w:ascii="Garamond" w:hAnsi="Garamond"/>
          </w:rPr>
          <w:fldChar w:fldCharType="begin"/>
        </w:r>
        <w:r w:rsidR="00856D7F" w:rsidRPr="00932EF6">
          <w:rPr>
            <w:rFonts w:ascii="Garamond" w:hAnsi="Garamond"/>
          </w:rPr>
          <w:instrText>PAGE   \* MERGEFORMAT</w:instrText>
        </w:r>
        <w:r w:rsidRPr="00932EF6">
          <w:rPr>
            <w:rFonts w:ascii="Garamond" w:hAnsi="Garamond"/>
          </w:rPr>
          <w:fldChar w:fldCharType="separate"/>
        </w:r>
        <w:r w:rsidR="00832794">
          <w:rPr>
            <w:rFonts w:ascii="Garamond" w:hAnsi="Garamond"/>
            <w:noProof/>
          </w:rPr>
          <w:t>1</w:t>
        </w:r>
        <w:r w:rsidRPr="00932EF6">
          <w:rPr>
            <w:rFonts w:ascii="Garamond" w:hAnsi="Garamond"/>
          </w:rPr>
          <w:fldChar w:fldCharType="end"/>
        </w:r>
        <w:r w:rsidR="00856D7F" w:rsidRPr="00932EF6">
          <w:rPr>
            <w:rFonts w:ascii="Garamond" w:hAnsi="Garamond"/>
          </w:rPr>
          <w:t>/1</w:t>
        </w:r>
      </w:p>
    </w:sdtContent>
  </w:sdt>
  <w:p w:rsidR="00856D7F" w:rsidRDefault="00856D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59" w:rsidRDefault="00B12959" w:rsidP="00790525">
      <w:pPr>
        <w:spacing w:after="0" w:line="240" w:lineRule="auto"/>
      </w:pPr>
      <w:r>
        <w:separator/>
      </w:r>
    </w:p>
  </w:footnote>
  <w:footnote w:type="continuationSeparator" w:id="0">
    <w:p w:rsidR="00B12959" w:rsidRDefault="00B12959" w:rsidP="007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8B4"/>
    <w:multiLevelType w:val="hybridMultilevel"/>
    <w:tmpl w:val="2AF20816"/>
    <w:name w:val="WW8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4456E"/>
    <w:rsid w:val="00007A86"/>
    <w:rsid w:val="0004456E"/>
    <w:rsid w:val="00090F1F"/>
    <w:rsid w:val="00170C25"/>
    <w:rsid w:val="001D6F1E"/>
    <w:rsid w:val="001D7211"/>
    <w:rsid w:val="002D6E03"/>
    <w:rsid w:val="005F58E5"/>
    <w:rsid w:val="006E28AC"/>
    <w:rsid w:val="00790525"/>
    <w:rsid w:val="00832794"/>
    <w:rsid w:val="008546EC"/>
    <w:rsid w:val="00856D7F"/>
    <w:rsid w:val="00884F90"/>
    <w:rsid w:val="008C794E"/>
    <w:rsid w:val="00932EF6"/>
    <w:rsid w:val="00AC505A"/>
    <w:rsid w:val="00B12959"/>
    <w:rsid w:val="00CA3D80"/>
    <w:rsid w:val="00EB4B2B"/>
    <w:rsid w:val="00EB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25"/>
  </w:style>
  <w:style w:type="paragraph" w:styleId="Stopka">
    <w:name w:val="footer"/>
    <w:basedOn w:val="Normalny"/>
    <w:link w:val="StopkaZnak"/>
    <w:uiPriority w:val="99"/>
    <w:unhideWhenUsed/>
    <w:rsid w:val="0079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25"/>
  </w:style>
  <w:style w:type="paragraph" w:styleId="Tekstpodstawowy">
    <w:name w:val="Body Text"/>
    <w:basedOn w:val="Normalny"/>
    <w:link w:val="TekstpodstawowyZnak"/>
    <w:rsid w:val="00856D7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6D7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856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E49A-870F-4E4A-931C-BFC49A52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Ligarska-Rzeszowska</dc:creator>
  <cp:keywords/>
  <dc:description/>
  <cp:lastModifiedBy>Aleksandra Strzemecka</cp:lastModifiedBy>
  <cp:revision>11</cp:revision>
  <cp:lastPrinted>2016-12-30T07:49:00Z</cp:lastPrinted>
  <dcterms:created xsi:type="dcterms:W3CDTF">2016-12-13T14:18:00Z</dcterms:created>
  <dcterms:modified xsi:type="dcterms:W3CDTF">2017-01-02T09:32:00Z</dcterms:modified>
</cp:coreProperties>
</file>