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8F" w:rsidRDefault="004C5D4D" w:rsidP="00CA679E">
      <w:pPr>
        <w:jc w:val="right"/>
        <w:rPr>
          <w:rFonts w:ascii="Arial" w:hAnsi="Arial" w:cs="Arial"/>
          <w:sz w:val="14"/>
          <w:szCs w:val="14"/>
        </w:rPr>
      </w:pPr>
      <w:r>
        <w:rPr>
          <w:rFonts w:ascii="Arial" w:hAnsi="Arial" w:cs="Arial"/>
          <w:b/>
          <w:noProof/>
          <w:sz w:val="14"/>
          <w:szCs w:val="14"/>
        </w:rPr>
        <w:drawing>
          <wp:anchor distT="0" distB="0" distL="114300" distR="114300" simplePos="0" relativeHeight="251658240" behindDoc="1" locked="0" layoutInCell="1" allowOverlap="1">
            <wp:simplePos x="0" y="0"/>
            <wp:positionH relativeFrom="column">
              <wp:posOffset>32385</wp:posOffset>
            </wp:positionH>
            <wp:positionV relativeFrom="paragraph">
              <wp:posOffset>148590</wp:posOffset>
            </wp:positionV>
            <wp:extent cx="869791" cy="1028700"/>
            <wp:effectExtent l="19050" t="0" r="6509" b="0"/>
            <wp:wrapNone/>
            <wp:docPr id="4" name="Obraz 2" descr="F:\DANE\Robert\Jastrząb\herb mi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DANE\Robert\Jastrząb\herb miasta.jpg"/>
                    <pic:cNvPicPr>
                      <a:picLocks noChangeAspect="1" noChangeArrowheads="1"/>
                    </pic:cNvPicPr>
                  </pic:nvPicPr>
                  <pic:blipFill>
                    <a:blip r:embed="rId4" cstate="print"/>
                    <a:srcRect/>
                    <a:stretch>
                      <a:fillRect/>
                    </a:stretch>
                  </pic:blipFill>
                  <pic:spPr bwMode="auto">
                    <a:xfrm>
                      <a:off x="0" y="0"/>
                      <a:ext cx="869791" cy="1028700"/>
                    </a:xfrm>
                    <a:prstGeom prst="rect">
                      <a:avLst/>
                    </a:prstGeom>
                    <a:noFill/>
                    <a:ln w="9525">
                      <a:noFill/>
                      <a:miter lim="800000"/>
                      <a:headEnd/>
                      <a:tailEnd/>
                    </a:ln>
                  </pic:spPr>
                </pic:pic>
              </a:graphicData>
            </a:graphic>
          </wp:anchor>
        </w:drawing>
      </w:r>
      <w:r w:rsidR="00CA679E" w:rsidRPr="00CA679E">
        <w:rPr>
          <w:rFonts w:ascii="Arial" w:hAnsi="Arial" w:cs="Arial"/>
          <w:b/>
          <w:sz w:val="14"/>
          <w:szCs w:val="14"/>
        </w:rPr>
        <w:t xml:space="preserve">                                                                                         </w:t>
      </w:r>
      <w:r w:rsidR="00CA679E" w:rsidRPr="00CA679E">
        <w:rPr>
          <w:rFonts w:ascii="Arial" w:hAnsi="Arial" w:cs="Arial"/>
          <w:sz w:val="14"/>
          <w:szCs w:val="14"/>
        </w:rPr>
        <w:t>Załącznik nr 1 do Zarządzenia Nr OR.IV.0050.</w:t>
      </w:r>
      <w:r w:rsidR="00CE73C3">
        <w:rPr>
          <w:rFonts w:ascii="Arial" w:hAnsi="Arial" w:cs="Arial"/>
          <w:sz w:val="14"/>
          <w:szCs w:val="14"/>
        </w:rPr>
        <w:t>645</w:t>
      </w:r>
      <w:r w:rsidR="00CA679E" w:rsidRPr="00CA679E">
        <w:rPr>
          <w:rFonts w:ascii="Arial" w:hAnsi="Arial" w:cs="Arial"/>
          <w:sz w:val="14"/>
          <w:szCs w:val="14"/>
        </w:rPr>
        <w:t xml:space="preserve">.2015 Prezydenta Miasta Jastrzębie- Zdrój z dnia  </w:t>
      </w:r>
      <w:r w:rsidR="00CE73C3">
        <w:rPr>
          <w:rFonts w:ascii="Arial" w:hAnsi="Arial" w:cs="Arial"/>
          <w:sz w:val="14"/>
          <w:szCs w:val="14"/>
        </w:rPr>
        <w:t>25.11.</w:t>
      </w:r>
      <w:r w:rsidR="00CA679E" w:rsidRPr="00CA679E">
        <w:rPr>
          <w:rFonts w:ascii="Arial" w:hAnsi="Arial" w:cs="Arial"/>
          <w:sz w:val="14"/>
          <w:szCs w:val="14"/>
        </w:rPr>
        <w:t xml:space="preserve">2015  roku  w sprawie ogłoszenia </w:t>
      </w:r>
      <w:r w:rsidR="00F20D8F">
        <w:rPr>
          <w:rFonts w:ascii="Arial" w:hAnsi="Arial" w:cs="Arial"/>
          <w:sz w:val="14"/>
          <w:szCs w:val="14"/>
        </w:rPr>
        <w:t xml:space="preserve">drugiego przetargu ustnego </w:t>
      </w:r>
    </w:p>
    <w:p w:rsidR="00327105" w:rsidRDefault="00F20D8F" w:rsidP="00F20D8F">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n</w:t>
      </w:r>
      <w:r w:rsidR="00CA679E" w:rsidRPr="00CA679E">
        <w:rPr>
          <w:rFonts w:ascii="Arial" w:hAnsi="Arial" w:cs="Arial"/>
          <w:sz w:val="14"/>
          <w:szCs w:val="14"/>
        </w:rPr>
        <w:t>ieograniczonego</w:t>
      </w:r>
      <w:r>
        <w:rPr>
          <w:rFonts w:ascii="Arial" w:hAnsi="Arial" w:cs="Arial"/>
          <w:sz w:val="14"/>
          <w:szCs w:val="14"/>
        </w:rPr>
        <w:t xml:space="preserve"> </w:t>
      </w:r>
      <w:r w:rsidR="00CA679E" w:rsidRPr="00CA679E">
        <w:rPr>
          <w:rFonts w:ascii="Arial" w:hAnsi="Arial" w:cs="Arial"/>
          <w:sz w:val="14"/>
          <w:szCs w:val="14"/>
        </w:rPr>
        <w:t xml:space="preserve"> na sprzedaż nieruchomości gruntowej stanowiącej własność  Miasta Jastrzębie- Zdrój położonej przy ul. </w:t>
      </w:r>
      <w:r>
        <w:rPr>
          <w:rFonts w:ascii="Arial" w:hAnsi="Arial" w:cs="Arial"/>
          <w:sz w:val="14"/>
          <w:szCs w:val="14"/>
        </w:rPr>
        <w:t>C</w:t>
      </w:r>
      <w:r w:rsidR="00CA679E" w:rsidRPr="00CA679E">
        <w:rPr>
          <w:rFonts w:ascii="Arial" w:hAnsi="Arial" w:cs="Arial"/>
          <w:sz w:val="14"/>
          <w:szCs w:val="14"/>
        </w:rPr>
        <w:t>habrowej.</w:t>
      </w:r>
    </w:p>
    <w:p w:rsidR="008401CE" w:rsidRPr="00CA679E" w:rsidRDefault="008401CE" w:rsidP="008401CE">
      <w:pPr>
        <w:ind w:left="-426"/>
        <w:rPr>
          <w:sz w:val="14"/>
          <w:szCs w:val="14"/>
        </w:rPr>
      </w:pPr>
    </w:p>
    <w:p w:rsidR="004574F4" w:rsidRPr="00956EE1" w:rsidRDefault="00CA679E" w:rsidP="00CA679E">
      <w:pPr>
        <w:jc w:val="center"/>
        <w:rPr>
          <w:rFonts w:asciiTheme="minorHAnsi" w:hAnsiTheme="minorHAnsi"/>
          <w:b/>
          <w:shadow/>
          <w:spacing w:val="20"/>
          <w:szCs w:val="28"/>
        </w:rPr>
      </w:pPr>
      <w:r w:rsidRPr="00956EE1">
        <w:rPr>
          <w:rFonts w:asciiTheme="minorHAnsi" w:hAnsiTheme="minorHAnsi"/>
          <w:b/>
          <w:shadow/>
          <w:spacing w:val="20"/>
          <w:szCs w:val="28"/>
        </w:rPr>
        <w:t xml:space="preserve">OGŁOSZENIE O </w:t>
      </w:r>
      <w:r w:rsidR="00F20D8F">
        <w:rPr>
          <w:rFonts w:asciiTheme="minorHAnsi" w:hAnsiTheme="minorHAnsi"/>
          <w:b/>
          <w:shadow/>
          <w:spacing w:val="20"/>
          <w:szCs w:val="28"/>
        </w:rPr>
        <w:t xml:space="preserve">DRUGIM </w:t>
      </w:r>
      <w:r w:rsidRPr="00956EE1">
        <w:rPr>
          <w:rFonts w:asciiTheme="minorHAnsi" w:hAnsiTheme="minorHAnsi"/>
          <w:b/>
          <w:shadow/>
          <w:spacing w:val="20"/>
          <w:szCs w:val="28"/>
        </w:rPr>
        <w:t xml:space="preserve">PRZETARGU USTNYM NIEORGANICZONYM </w:t>
      </w:r>
      <w:r w:rsidR="00000697" w:rsidRPr="00956EE1">
        <w:rPr>
          <w:rFonts w:asciiTheme="minorHAnsi" w:hAnsiTheme="minorHAnsi"/>
          <w:b/>
          <w:shadow/>
          <w:spacing w:val="20"/>
          <w:szCs w:val="28"/>
        </w:rPr>
        <w:t>NA SPRZEDAŻ NIER</w:t>
      </w:r>
      <w:r w:rsidRPr="00956EE1">
        <w:rPr>
          <w:rFonts w:asciiTheme="minorHAnsi" w:hAnsiTheme="minorHAnsi"/>
          <w:b/>
          <w:shadow/>
          <w:spacing w:val="20"/>
          <w:szCs w:val="28"/>
        </w:rPr>
        <w:t>U</w:t>
      </w:r>
      <w:r w:rsidR="004574F4" w:rsidRPr="00956EE1">
        <w:rPr>
          <w:rFonts w:asciiTheme="minorHAnsi" w:hAnsiTheme="minorHAnsi"/>
          <w:b/>
          <w:shadow/>
          <w:spacing w:val="20"/>
          <w:szCs w:val="28"/>
        </w:rPr>
        <w:t xml:space="preserve">CHOMOSCI </w:t>
      </w:r>
    </w:p>
    <w:p w:rsidR="00CA679E" w:rsidRPr="00956EE1" w:rsidRDefault="004574F4" w:rsidP="00CA679E">
      <w:pPr>
        <w:jc w:val="center"/>
        <w:rPr>
          <w:rFonts w:ascii="Verdana" w:hAnsi="Verdana" w:cs="Arial"/>
          <w:b/>
          <w:shadow/>
          <w:spacing w:val="20"/>
          <w:szCs w:val="28"/>
        </w:rPr>
      </w:pPr>
      <w:r w:rsidRPr="00956EE1">
        <w:rPr>
          <w:rFonts w:asciiTheme="minorHAnsi" w:hAnsiTheme="minorHAnsi"/>
          <w:b/>
          <w:shadow/>
          <w:spacing w:val="20"/>
          <w:szCs w:val="28"/>
        </w:rPr>
        <w:t>POŁOŻ</w:t>
      </w:r>
      <w:r w:rsidR="00CA679E" w:rsidRPr="00956EE1">
        <w:rPr>
          <w:rFonts w:asciiTheme="minorHAnsi" w:hAnsiTheme="minorHAnsi"/>
          <w:b/>
          <w:shadow/>
          <w:spacing w:val="20"/>
          <w:szCs w:val="28"/>
        </w:rPr>
        <w:t>ONYCH</w:t>
      </w:r>
      <w:r w:rsidR="00797007" w:rsidRPr="00956EE1">
        <w:rPr>
          <w:rFonts w:asciiTheme="minorHAnsi" w:hAnsiTheme="minorHAnsi"/>
          <w:b/>
          <w:shadow/>
          <w:spacing w:val="20"/>
          <w:szCs w:val="28"/>
        </w:rPr>
        <w:t xml:space="preserve"> PRZY UL</w:t>
      </w:r>
      <w:r w:rsidR="006A5DC1">
        <w:rPr>
          <w:rFonts w:asciiTheme="minorHAnsi" w:hAnsiTheme="minorHAnsi"/>
          <w:b/>
          <w:shadow/>
          <w:spacing w:val="20"/>
          <w:szCs w:val="28"/>
        </w:rPr>
        <w:t>.</w:t>
      </w:r>
      <w:r w:rsidR="00797007" w:rsidRPr="00956EE1">
        <w:rPr>
          <w:rFonts w:asciiTheme="minorHAnsi" w:hAnsiTheme="minorHAnsi"/>
          <w:b/>
          <w:shadow/>
          <w:spacing w:val="20"/>
          <w:szCs w:val="28"/>
        </w:rPr>
        <w:t xml:space="preserve"> CHABROWEJ W </w:t>
      </w:r>
      <w:proofErr w:type="spellStart"/>
      <w:r w:rsidR="00797007" w:rsidRPr="00956EE1">
        <w:rPr>
          <w:rFonts w:asciiTheme="minorHAnsi" w:hAnsiTheme="minorHAnsi"/>
          <w:b/>
          <w:shadow/>
          <w:spacing w:val="20"/>
          <w:szCs w:val="28"/>
        </w:rPr>
        <w:t>JASTRZĘBIU-</w:t>
      </w:r>
      <w:r w:rsidR="00CA679E" w:rsidRPr="00956EE1">
        <w:rPr>
          <w:rFonts w:asciiTheme="minorHAnsi" w:hAnsiTheme="minorHAnsi"/>
          <w:b/>
          <w:shadow/>
          <w:spacing w:val="20"/>
          <w:szCs w:val="28"/>
        </w:rPr>
        <w:t>ZDROJU</w:t>
      </w:r>
      <w:proofErr w:type="spellEnd"/>
    </w:p>
    <w:p w:rsidR="00CA679E" w:rsidRPr="00CA679E" w:rsidRDefault="00CA679E" w:rsidP="00CA679E">
      <w:pPr>
        <w:jc w:val="center"/>
        <w:rPr>
          <w:rFonts w:ascii="Verdana" w:hAnsi="Verdana" w:cs="Arial"/>
          <w:sz w:val="20"/>
        </w:rPr>
      </w:pPr>
    </w:p>
    <w:p w:rsidR="004574F4" w:rsidRDefault="003D160E" w:rsidP="00CA679E">
      <w:pPr>
        <w:jc w:val="center"/>
        <w:rPr>
          <w:rFonts w:asciiTheme="minorHAnsi" w:hAnsiTheme="minorHAnsi"/>
          <w:b/>
          <w:sz w:val="24"/>
          <w:szCs w:val="24"/>
        </w:rPr>
      </w:pPr>
      <w:r>
        <w:rPr>
          <w:rFonts w:asciiTheme="minorHAnsi" w:hAnsiTheme="minorHAnsi"/>
          <w:b/>
          <w:sz w:val="24"/>
          <w:szCs w:val="24"/>
        </w:rPr>
        <w:t xml:space="preserve">             </w:t>
      </w:r>
      <w:r w:rsidR="00CA679E" w:rsidRPr="00CA679E">
        <w:rPr>
          <w:rFonts w:asciiTheme="minorHAnsi" w:hAnsiTheme="minorHAnsi"/>
          <w:b/>
          <w:sz w:val="24"/>
          <w:szCs w:val="24"/>
        </w:rPr>
        <w:t xml:space="preserve">Prezydent Miasta Jastrzębie –Zdrój ogłasza </w:t>
      </w:r>
      <w:r w:rsidR="00BB23EF">
        <w:rPr>
          <w:rFonts w:asciiTheme="minorHAnsi" w:hAnsiTheme="minorHAnsi"/>
          <w:b/>
          <w:sz w:val="24"/>
          <w:szCs w:val="24"/>
        </w:rPr>
        <w:t xml:space="preserve">na dzień </w:t>
      </w:r>
      <w:r w:rsidR="00F20D8F">
        <w:rPr>
          <w:rFonts w:asciiTheme="minorHAnsi" w:hAnsiTheme="minorHAnsi"/>
          <w:b/>
          <w:sz w:val="24"/>
          <w:szCs w:val="24"/>
          <w:u w:val="single"/>
        </w:rPr>
        <w:t>15 stycznia</w:t>
      </w:r>
      <w:r w:rsidR="00BB23EF" w:rsidRPr="00BB23EF">
        <w:rPr>
          <w:rFonts w:asciiTheme="minorHAnsi" w:hAnsiTheme="minorHAnsi"/>
          <w:b/>
          <w:sz w:val="24"/>
          <w:szCs w:val="24"/>
          <w:u w:val="single"/>
        </w:rPr>
        <w:t xml:space="preserve"> 201</w:t>
      </w:r>
      <w:r w:rsidR="00AB653A">
        <w:rPr>
          <w:rFonts w:asciiTheme="minorHAnsi" w:hAnsiTheme="minorHAnsi"/>
          <w:b/>
          <w:sz w:val="24"/>
          <w:szCs w:val="24"/>
          <w:u w:val="single"/>
        </w:rPr>
        <w:t>6</w:t>
      </w:r>
      <w:r w:rsidR="00BB23EF">
        <w:rPr>
          <w:rFonts w:asciiTheme="minorHAnsi" w:hAnsiTheme="minorHAnsi"/>
          <w:b/>
          <w:sz w:val="24"/>
          <w:szCs w:val="24"/>
        </w:rPr>
        <w:t xml:space="preserve"> roku</w:t>
      </w:r>
      <w:r w:rsidR="00F20D8F">
        <w:rPr>
          <w:rFonts w:asciiTheme="minorHAnsi" w:hAnsiTheme="minorHAnsi"/>
          <w:b/>
          <w:sz w:val="24"/>
          <w:szCs w:val="24"/>
        </w:rPr>
        <w:t xml:space="preserve"> drugi</w:t>
      </w:r>
      <w:r w:rsidR="004574F4">
        <w:rPr>
          <w:rFonts w:asciiTheme="minorHAnsi" w:hAnsiTheme="minorHAnsi"/>
          <w:b/>
          <w:sz w:val="24"/>
          <w:szCs w:val="24"/>
        </w:rPr>
        <w:t xml:space="preserve"> </w:t>
      </w:r>
      <w:r w:rsidR="00CA679E">
        <w:rPr>
          <w:rFonts w:asciiTheme="minorHAnsi" w:hAnsiTheme="minorHAnsi"/>
          <w:b/>
          <w:sz w:val="24"/>
          <w:szCs w:val="24"/>
        </w:rPr>
        <w:t xml:space="preserve">przetarg publiczny nieograniczony na sprzedaż </w:t>
      </w:r>
    </w:p>
    <w:p w:rsidR="00797007" w:rsidRDefault="003D160E" w:rsidP="003D160E">
      <w:pPr>
        <w:ind w:left="142" w:hanging="142"/>
        <w:jc w:val="center"/>
        <w:rPr>
          <w:rFonts w:asciiTheme="minorHAnsi" w:hAnsiTheme="minorHAnsi"/>
          <w:b/>
          <w:sz w:val="24"/>
          <w:szCs w:val="24"/>
        </w:rPr>
      </w:pPr>
      <w:r>
        <w:rPr>
          <w:rFonts w:asciiTheme="minorHAnsi" w:hAnsiTheme="minorHAnsi"/>
          <w:b/>
          <w:sz w:val="24"/>
          <w:szCs w:val="24"/>
        </w:rPr>
        <w:t xml:space="preserve">                            </w:t>
      </w:r>
      <w:r w:rsidR="00CA679E">
        <w:rPr>
          <w:rFonts w:asciiTheme="minorHAnsi" w:hAnsiTheme="minorHAnsi"/>
          <w:b/>
          <w:sz w:val="24"/>
          <w:szCs w:val="24"/>
        </w:rPr>
        <w:t>nieruchomości gruntowych niezabudowanych, stanowiących własność Miasta Jastrzębie-Zdrój położonych</w:t>
      </w:r>
      <w:r w:rsidR="004574F4">
        <w:rPr>
          <w:rFonts w:asciiTheme="minorHAnsi" w:hAnsiTheme="minorHAnsi"/>
          <w:b/>
          <w:sz w:val="24"/>
          <w:szCs w:val="24"/>
        </w:rPr>
        <w:t xml:space="preserve"> </w:t>
      </w:r>
      <w:r w:rsidR="00CA679E">
        <w:rPr>
          <w:rFonts w:asciiTheme="minorHAnsi" w:hAnsiTheme="minorHAnsi"/>
          <w:b/>
          <w:sz w:val="24"/>
          <w:szCs w:val="24"/>
        </w:rPr>
        <w:t xml:space="preserve"> przy ul. Chabrowej </w:t>
      </w:r>
    </w:p>
    <w:p w:rsidR="0093282B" w:rsidRDefault="00CA679E" w:rsidP="003D160E">
      <w:pPr>
        <w:ind w:left="142" w:hanging="142"/>
        <w:jc w:val="center"/>
        <w:rPr>
          <w:rFonts w:asciiTheme="minorHAnsi" w:hAnsiTheme="minorHAnsi"/>
          <w:b/>
          <w:sz w:val="24"/>
          <w:szCs w:val="24"/>
        </w:rPr>
      </w:pPr>
      <w:r>
        <w:rPr>
          <w:rFonts w:asciiTheme="minorHAnsi" w:hAnsiTheme="minorHAnsi"/>
          <w:b/>
          <w:sz w:val="24"/>
          <w:szCs w:val="24"/>
        </w:rPr>
        <w:t>w</w:t>
      </w:r>
      <w:r w:rsidR="003D160E">
        <w:rPr>
          <w:rFonts w:asciiTheme="minorHAnsi" w:hAnsiTheme="minorHAnsi"/>
          <w:b/>
          <w:sz w:val="24"/>
          <w:szCs w:val="24"/>
        </w:rPr>
        <w:t> </w:t>
      </w:r>
      <w:r>
        <w:rPr>
          <w:rFonts w:asciiTheme="minorHAnsi" w:hAnsiTheme="minorHAnsi"/>
          <w:b/>
          <w:sz w:val="24"/>
          <w:szCs w:val="24"/>
        </w:rPr>
        <w:t>Jastrzębiu</w:t>
      </w:r>
      <w:r w:rsidR="003D160E">
        <w:rPr>
          <w:rFonts w:asciiTheme="minorHAnsi" w:hAnsiTheme="minorHAnsi"/>
          <w:b/>
          <w:sz w:val="24"/>
          <w:szCs w:val="24"/>
        </w:rPr>
        <w:t>-</w:t>
      </w:r>
      <w:r>
        <w:rPr>
          <w:rFonts w:asciiTheme="minorHAnsi" w:hAnsiTheme="minorHAnsi"/>
          <w:b/>
          <w:sz w:val="24"/>
          <w:szCs w:val="24"/>
        </w:rPr>
        <w:t>Zdroju</w:t>
      </w:r>
      <w:r w:rsidR="003D160E">
        <w:rPr>
          <w:rFonts w:asciiTheme="minorHAnsi" w:hAnsiTheme="minorHAnsi"/>
          <w:b/>
          <w:sz w:val="24"/>
          <w:szCs w:val="24"/>
        </w:rPr>
        <w:t xml:space="preserve">, </w:t>
      </w:r>
      <w:r w:rsidR="00000697">
        <w:rPr>
          <w:rFonts w:asciiTheme="minorHAnsi" w:hAnsiTheme="minorHAnsi"/>
          <w:b/>
          <w:sz w:val="24"/>
          <w:szCs w:val="24"/>
        </w:rPr>
        <w:t xml:space="preserve">obręb </w:t>
      </w:r>
      <w:proofErr w:type="spellStart"/>
      <w:r w:rsidR="00000697">
        <w:rPr>
          <w:rFonts w:asciiTheme="minorHAnsi" w:hAnsiTheme="minorHAnsi"/>
          <w:b/>
          <w:sz w:val="24"/>
          <w:szCs w:val="24"/>
        </w:rPr>
        <w:t>Borynia</w:t>
      </w:r>
      <w:proofErr w:type="spellEnd"/>
      <w:r w:rsidR="00000697">
        <w:rPr>
          <w:rFonts w:asciiTheme="minorHAnsi" w:hAnsiTheme="minorHAnsi"/>
          <w:b/>
          <w:sz w:val="24"/>
          <w:szCs w:val="24"/>
        </w:rPr>
        <w:t xml:space="preserve">, k. m. 7 </w:t>
      </w:r>
    </w:p>
    <w:tbl>
      <w:tblPr>
        <w:tblStyle w:val="Tabela-Siatka"/>
        <w:tblW w:w="0" w:type="auto"/>
        <w:jc w:val="center"/>
        <w:tblLook w:val="04A0"/>
      </w:tblPr>
      <w:tblGrid>
        <w:gridCol w:w="1242"/>
        <w:gridCol w:w="2127"/>
        <w:gridCol w:w="2268"/>
        <w:gridCol w:w="1559"/>
        <w:gridCol w:w="2092"/>
      </w:tblGrid>
      <w:tr w:rsidR="00BB23EF" w:rsidTr="008633A7">
        <w:trPr>
          <w:jc w:val="center"/>
        </w:trPr>
        <w:tc>
          <w:tcPr>
            <w:tcW w:w="1242" w:type="dxa"/>
          </w:tcPr>
          <w:p w:rsidR="00BB23EF" w:rsidRDefault="00BB23EF" w:rsidP="00CA679E">
            <w:pPr>
              <w:jc w:val="center"/>
              <w:rPr>
                <w:rFonts w:asciiTheme="minorHAnsi" w:hAnsiTheme="minorHAnsi"/>
                <w:b/>
                <w:sz w:val="24"/>
                <w:szCs w:val="24"/>
              </w:rPr>
            </w:pPr>
            <w:r>
              <w:rPr>
                <w:rFonts w:asciiTheme="minorHAnsi" w:hAnsiTheme="minorHAnsi"/>
                <w:b/>
                <w:sz w:val="24"/>
                <w:szCs w:val="24"/>
              </w:rPr>
              <w:t xml:space="preserve">Nr działki </w:t>
            </w:r>
          </w:p>
        </w:tc>
        <w:tc>
          <w:tcPr>
            <w:tcW w:w="2127" w:type="dxa"/>
          </w:tcPr>
          <w:p w:rsidR="00BB23EF" w:rsidRDefault="00BB23EF" w:rsidP="00CA679E">
            <w:pPr>
              <w:jc w:val="center"/>
              <w:rPr>
                <w:rFonts w:asciiTheme="minorHAnsi" w:hAnsiTheme="minorHAnsi"/>
                <w:b/>
                <w:sz w:val="24"/>
                <w:szCs w:val="24"/>
              </w:rPr>
            </w:pPr>
            <w:r>
              <w:rPr>
                <w:rFonts w:asciiTheme="minorHAnsi" w:hAnsiTheme="minorHAnsi"/>
                <w:b/>
                <w:sz w:val="24"/>
                <w:szCs w:val="24"/>
              </w:rPr>
              <w:t>Powierzchnia w ha</w:t>
            </w:r>
          </w:p>
        </w:tc>
        <w:tc>
          <w:tcPr>
            <w:tcW w:w="2268" w:type="dxa"/>
            <w:tcBorders>
              <w:right w:val="single" w:sz="4" w:space="0" w:color="auto"/>
            </w:tcBorders>
          </w:tcPr>
          <w:p w:rsidR="00BB23EF" w:rsidRDefault="00BB23EF" w:rsidP="00CA679E">
            <w:pPr>
              <w:jc w:val="center"/>
              <w:rPr>
                <w:rFonts w:asciiTheme="minorHAnsi" w:hAnsiTheme="minorHAnsi"/>
                <w:b/>
                <w:sz w:val="24"/>
                <w:szCs w:val="24"/>
              </w:rPr>
            </w:pPr>
            <w:r>
              <w:rPr>
                <w:rFonts w:asciiTheme="minorHAnsi" w:hAnsiTheme="minorHAnsi"/>
                <w:b/>
                <w:sz w:val="24"/>
                <w:szCs w:val="24"/>
              </w:rPr>
              <w:t>Cena wywoławcza</w:t>
            </w:r>
          </w:p>
        </w:tc>
        <w:tc>
          <w:tcPr>
            <w:tcW w:w="1559" w:type="dxa"/>
            <w:tcBorders>
              <w:right w:val="single" w:sz="4" w:space="0" w:color="auto"/>
            </w:tcBorders>
          </w:tcPr>
          <w:p w:rsidR="00070D43" w:rsidRDefault="00BB23EF" w:rsidP="00BB23EF">
            <w:pPr>
              <w:jc w:val="center"/>
              <w:rPr>
                <w:rFonts w:asciiTheme="minorHAnsi" w:hAnsiTheme="minorHAnsi"/>
                <w:b/>
                <w:sz w:val="24"/>
                <w:szCs w:val="24"/>
              </w:rPr>
            </w:pPr>
            <w:r>
              <w:rPr>
                <w:rFonts w:asciiTheme="minorHAnsi" w:hAnsiTheme="minorHAnsi"/>
                <w:b/>
                <w:sz w:val="24"/>
                <w:szCs w:val="24"/>
              </w:rPr>
              <w:t>Wadium</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Godzina przetargu</w:t>
            </w:r>
          </w:p>
        </w:tc>
      </w:tr>
      <w:tr w:rsidR="00BB23EF" w:rsidTr="008633A7">
        <w:trPr>
          <w:jc w:val="center"/>
        </w:trPr>
        <w:tc>
          <w:tcPr>
            <w:tcW w:w="1242" w:type="dxa"/>
          </w:tcPr>
          <w:p w:rsidR="00BB23EF" w:rsidRDefault="00BB23EF" w:rsidP="00CA679E">
            <w:pPr>
              <w:jc w:val="center"/>
              <w:rPr>
                <w:rFonts w:asciiTheme="minorHAnsi" w:hAnsiTheme="minorHAnsi"/>
                <w:b/>
                <w:sz w:val="24"/>
                <w:szCs w:val="24"/>
              </w:rPr>
            </w:pPr>
            <w:r>
              <w:rPr>
                <w:rFonts w:asciiTheme="minorHAnsi" w:hAnsiTheme="minorHAnsi"/>
                <w:b/>
                <w:sz w:val="24"/>
                <w:szCs w:val="24"/>
              </w:rPr>
              <w:t>403/23</w:t>
            </w:r>
          </w:p>
        </w:tc>
        <w:tc>
          <w:tcPr>
            <w:tcW w:w="2127" w:type="dxa"/>
          </w:tcPr>
          <w:p w:rsidR="00BB23EF" w:rsidRDefault="00BB23EF" w:rsidP="00CA679E">
            <w:pPr>
              <w:jc w:val="center"/>
              <w:rPr>
                <w:rFonts w:asciiTheme="minorHAnsi" w:hAnsiTheme="minorHAnsi"/>
                <w:b/>
                <w:sz w:val="24"/>
                <w:szCs w:val="24"/>
              </w:rPr>
            </w:pPr>
            <w:r>
              <w:rPr>
                <w:rFonts w:asciiTheme="minorHAnsi" w:hAnsiTheme="minorHAnsi"/>
                <w:b/>
                <w:sz w:val="24"/>
                <w:szCs w:val="24"/>
              </w:rPr>
              <w:t>0,1289</w:t>
            </w:r>
          </w:p>
        </w:tc>
        <w:tc>
          <w:tcPr>
            <w:tcW w:w="2268" w:type="dxa"/>
            <w:tcBorders>
              <w:right w:val="single" w:sz="4" w:space="0" w:color="auto"/>
            </w:tcBorders>
          </w:tcPr>
          <w:p w:rsidR="00BB23EF" w:rsidRDefault="00BB23EF" w:rsidP="00CA679E">
            <w:pPr>
              <w:jc w:val="center"/>
              <w:rPr>
                <w:rFonts w:asciiTheme="minorHAnsi" w:hAnsiTheme="minorHAnsi"/>
                <w:b/>
                <w:sz w:val="24"/>
                <w:szCs w:val="24"/>
              </w:rPr>
            </w:pPr>
            <w:r>
              <w:rPr>
                <w:rFonts w:asciiTheme="minorHAnsi" w:hAnsiTheme="minorHAnsi"/>
                <w:b/>
                <w:sz w:val="24"/>
                <w:szCs w:val="24"/>
              </w:rPr>
              <w:t>56 000,00 zł</w:t>
            </w:r>
          </w:p>
        </w:tc>
        <w:tc>
          <w:tcPr>
            <w:tcW w:w="1559" w:type="dxa"/>
            <w:tcBorders>
              <w:righ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5600,00 zł</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9:00</w:t>
            </w:r>
          </w:p>
        </w:tc>
      </w:tr>
      <w:tr w:rsidR="00BB23EF" w:rsidTr="008633A7">
        <w:trPr>
          <w:jc w:val="center"/>
        </w:trPr>
        <w:tc>
          <w:tcPr>
            <w:tcW w:w="1242" w:type="dxa"/>
          </w:tcPr>
          <w:p w:rsidR="00BB23EF" w:rsidRDefault="00BB23EF" w:rsidP="00CA679E">
            <w:pPr>
              <w:jc w:val="center"/>
              <w:rPr>
                <w:rFonts w:asciiTheme="minorHAnsi" w:hAnsiTheme="minorHAnsi"/>
                <w:b/>
                <w:sz w:val="24"/>
                <w:szCs w:val="24"/>
              </w:rPr>
            </w:pPr>
            <w:r>
              <w:rPr>
                <w:rFonts w:asciiTheme="minorHAnsi" w:hAnsiTheme="minorHAnsi"/>
                <w:b/>
                <w:sz w:val="24"/>
                <w:szCs w:val="24"/>
              </w:rPr>
              <w:t>404/23</w:t>
            </w:r>
          </w:p>
        </w:tc>
        <w:tc>
          <w:tcPr>
            <w:tcW w:w="2127" w:type="dxa"/>
          </w:tcPr>
          <w:p w:rsidR="00BB23EF" w:rsidRDefault="00BB23EF" w:rsidP="00CA679E">
            <w:pPr>
              <w:jc w:val="center"/>
              <w:rPr>
                <w:rFonts w:asciiTheme="minorHAnsi" w:hAnsiTheme="minorHAnsi"/>
                <w:b/>
                <w:sz w:val="24"/>
                <w:szCs w:val="24"/>
              </w:rPr>
            </w:pPr>
            <w:r>
              <w:rPr>
                <w:rFonts w:asciiTheme="minorHAnsi" w:hAnsiTheme="minorHAnsi"/>
                <w:b/>
                <w:sz w:val="24"/>
                <w:szCs w:val="24"/>
              </w:rPr>
              <w:t xml:space="preserve">0,1223 </w:t>
            </w:r>
          </w:p>
        </w:tc>
        <w:tc>
          <w:tcPr>
            <w:tcW w:w="2268" w:type="dxa"/>
            <w:tcBorders>
              <w:right w:val="single" w:sz="4" w:space="0" w:color="auto"/>
            </w:tcBorders>
          </w:tcPr>
          <w:p w:rsidR="00BB23EF" w:rsidRDefault="00BB23EF" w:rsidP="00CA679E">
            <w:pPr>
              <w:jc w:val="center"/>
              <w:rPr>
                <w:rFonts w:asciiTheme="minorHAnsi" w:hAnsiTheme="minorHAnsi"/>
                <w:b/>
                <w:sz w:val="24"/>
                <w:szCs w:val="24"/>
              </w:rPr>
            </w:pPr>
            <w:r>
              <w:rPr>
                <w:rFonts w:asciiTheme="minorHAnsi" w:hAnsiTheme="minorHAnsi"/>
                <w:b/>
                <w:sz w:val="24"/>
                <w:szCs w:val="24"/>
              </w:rPr>
              <w:t xml:space="preserve">48 000,00 zł </w:t>
            </w:r>
          </w:p>
        </w:tc>
        <w:tc>
          <w:tcPr>
            <w:tcW w:w="1559" w:type="dxa"/>
            <w:tcBorders>
              <w:righ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4800,00 zł</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9:20</w:t>
            </w:r>
          </w:p>
        </w:tc>
      </w:tr>
      <w:tr w:rsidR="00BB23EF" w:rsidTr="008633A7">
        <w:trPr>
          <w:jc w:val="center"/>
        </w:trPr>
        <w:tc>
          <w:tcPr>
            <w:tcW w:w="1242" w:type="dxa"/>
          </w:tcPr>
          <w:p w:rsidR="00BB23EF" w:rsidRDefault="00BB23EF" w:rsidP="00CA679E">
            <w:pPr>
              <w:jc w:val="center"/>
              <w:rPr>
                <w:rFonts w:asciiTheme="minorHAnsi" w:hAnsiTheme="minorHAnsi"/>
                <w:b/>
                <w:sz w:val="24"/>
                <w:szCs w:val="24"/>
              </w:rPr>
            </w:pPr>
            <w:r>
              <w:rPr>
                <w:rFonts w:asciiTheme="minorHAnsi" w:hAnsiTheme="minorHAnsi"/>
                <w:b/>
                <w:sz w:val="24"/>
                <w:szCs w:val="24"/>
              </w:rPr>
              <w:t>405/23</w:t>
            </w:r>
          </w:p>
        </w:tc>
        <w:tc>
          <w:tcPr>
            <w:tcW w:w="2127" w:type="dxa"/>
          </w:tcPr>
          <w:p w:rsidR="00BB23EF" w:rsidRDefault="00BB23EF" w:rsidP="00CA679E">
            <w:pPr>
              <w:jc w:val="center"/>
              <w:rPr>
                <w:rFonts w:asciiTheme="minorHAnsi" w:hAnsiTheme="minorHAnsi"/>
                <w:b/>
                <w:sz w:val="24"/>
                <w:szCs w:val="24"/>
              </w:rPr>
            </w:pPr>
            <w:r>
              <w:rPr>
                <w:rFonts w:asciiTheme="minorHAnsi" w:hAnsiTheme="minorHAnsi"/>
                <w:b/>
                <w:sz w:val="24"/>
                <w:szCs w:val="24"/>
              </w:rPr>
              <w:t>0,1216</w:t>
            </w:r>
          </w:p>
        </w:tc>
        <w:tc>
          <w:tcPr>
            <w:tcW w:w="2268" w:type="dxa"/>
            <w:tcBorders>
              <w:right w:val="single" w:sz="4" w:space="0" w:color="auto"/>
            </w:tcBorders>
          </w:tcPr>
          <w:p w:rsidR="00BB23EF" w:rsidRDefault="00BB23EF" w:rsidP="00CA679E">
            <w:pPr>
              <w:jc w:val="center"/>
              <w:rPr>
                <w:rFonts w:asciiTheme="minorHAnsi" w:hAnsiTheme="minorHAnsi"/>
                <w:b/>
                <w:sz w:val="24"/>
                <w:szCs w:val="24"/>
              </w:rPr>
            </w:pPr>
            <w:r>
              <w:rPr>
                <w:rFonts w:asciiTheme="minorHAnsi" w:hAnsiTheme="minorHAnsi"/>
                <w:b/>
                <w:sz w:val="24"/>
                <w:szCs w:val="24"/>
              </w:rPr>
              <w:t xml:space="preserve">53 000,00 zł </w:t>
            </w:r>
          </w:p>
        </w:tc>
        <w:tc>
          <w:tcPr>
            <w:tcW w:w="1559" w:type="dxa"/>
            <w:tcBorders>
              <w:righ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5300,00 zł</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9:40</w:t>
            </w:r>
          </w:p>
        </w:tc>
      </w:tr>
      <w:tr w:rsidR="00BB23EF" w:rsidTr="008633A7">
        <w:trPr>
          <w:jc w:val="center"/>
        </w:trPr>
        <w:tc>
          <w:tcPr>
            <w:tcW w:w="1242" w:type="dxa"/>
          </w:tcPr>
          <w:p w:rsidR="00BB23EF" w:rsidRDefault="00BB23EF" w:rsidP="00CA679E">
            <w:pPr>
              <w:jc w:val="center"/>
              <w:rPr>
                <w:rFonts w:asciiTheme="minorHAnsi" w:hAnsiTheme="minorHAnsi"/>
                <w:b/>
                <w:sz w:val="24"/>
                <w:szCs w:val="24"/>
              </w:rPr>
            </w:pPr>
            <w:r>
              <w:rPr>
                <w:rFonts w:asciiTheme="minorHAnsi" w:hAnsiTheme="minorHAnsi"/>
                <w:b/>
                <w:sz w:val="24"/>
                <w:szCs w:val="24"/>
              </w:rPr>
              <w:t>406/23</w:t>
            </w:r>
          </w:p>
        </w:tc>
        <w:tc>
          <w:tcPr>
            <w:tcW w:w="2127" w:type="dxa"/>
          </w:tcPr>
          <w:p w:rsidR="00BB23EF" w:rsidRDefault="00BB23EF" w:rsidP="00CA679E">
            <w:pPr>
              <w:jc w:val="center"/>
              <w:rPr>
                <w:rFonts w:asciiTheme="minorHAnsi" w:hAnsiTheme="minorHAnsi"/>
                <w:b/>
                <w:sz w:val="24"/>
                <w:szCs w:val="24"/>
              </w:rPr>
            </w:pPr>
            <w:r>
              <w:rPr>
                <w:rFonts w:asciiTheme="minorHAnsi" w:hAnsiTheme="minorHAnsi"/>
                <w:b/>
                <w:sz w:val="24"/>
                <w:szCs w:val="24"/>
              </w:rPr>
              <w:t>0,1208</w:t>
            </w:r>
          </w:p>
        </w:tc>
        <w:tc>
          <w:tcPr>
            <w:tcW w:w="2268" w:type="dxa"/>
            <w:tcBorders>
              <w:right w:val="single" w:sz="4" w:space="0" w:color="auto"/>
            </w:tcBorders>
          </w:tcPr>
          <w:p w:rsidR="00BB23EF" w:rsidRDefault="00BB23EF" w:rsidP="00CA679E">
            <w:pPr>
              <w:jc w:val="center"/>
              <w:rPr>
                <w:rFonts w:asciiTheme="minorHAnsi" w:hAnsiTheme="minorHAnsi"/>
                <w:b/>
                <w:sz w:val="24"/>
                <w:szCs w:val="24"/>
              </w:rPr>
            </w:pPr>
            <w:r>
              <w:rPr>
                <w:rFonts w:asciiTheme="minorHAnsi" w:hAnsiTheme="minorHAnsi"/>
                <w:b/>
                <w:sz w:val="24"/>
                <w:szCs w:val="24"/>
              </w:rPr>
              <w:t xml:space="preserve">53 000,00 zł </w:t>
            </w:r>
          </w:p>
        </w:tc>
        <w:tc>
          <w:tcPr>
            <w:tcW w:w="1559" w:type="dxa"/>
            <w:tcBorders>
              <w:righ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5300,00 zł</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10:00</w:t>
            </w:r>
          </w:p>
        </w:tc>
      </w:tr>
      <w:tr w:rsidR="00BB23EF" w:rsidTr="008633A7">
        <w:trPr>
          <w:jc w:val="center"/>
        </w:trPr>
        <w:tc>
          <w:tcPr>
            <w:tcW w:w="1242" w:type="dxa"/>
          </w:tcPr>
          <w:p w:rsidR="00BB23EF" w:rsidRDefault="00BB23EF" w:rsidP="00CA679E">
            <w:pPr>
              <w:jc w:val="center"/>
              <w:rPr>
                <w:rFonts w:asciiTheme="minorHAnsi" w:hAnsiTheme="minorHAnsi"/>
                <w:b/>
                <w:sz w:val="24"/>
                <w:szCs w:val="24"/>
              </w:rPr>
            </w:pPr>
            <w:r>
              <w:rPr>
                <w:rFonts w:asciiTheme="minorHAnsi" w:hAnsiTheme="minorHAnsi"/>
                <w:b/>
                <w:sz w:val="24"/>
                <w:szCs w:val="24"/>
              </w:rPr>
              <w:t>407/23</w:t>
            </w:r>
          </w:p>
        </w:tc>
        <w:tc>
          <w:tcPr>
            <w:tcW w:w="2127" w:type="dxa"/>
          </w:tcPr>
          <w:p w:rsidR="00BB23EF" w:rsidRDefault="00BB23EF" w:rsidP="00CA679E">
            <w:pPr>
              <w:jc w:val="center"/>
              <w:rPr>
                <w:rFonts w:asciiTheme="minorHAnsi" w:hAnsiTheme="minorHAnsi"/>
                <w:b/>
                <w:sz w:val="24"/>
                <w:szCs w:val="24"/>
              </w:rPr>
            </w:pPr>
            <w:r>
              <w:rPr>
                <w:rFonts w:asciiTheme="minorHAnsi" w:hAnsiTheme="minorHAnsi"/>
                <w:b/>
                <w:sz w:val="24"/>
                <w:szCs w:val="24"/>
              </w:rPr>
              <w:t>0,1196</w:t>
            </w:r>
          </w:p>
        </w:tc>
        <w:tc>
          <w:tcPr>
            <w:tcW w:w="2268" w:type="dxa"/>
            <w:tcBorders>
              <w:right w:val="single" w:sz="4" w:space="0" w:color="auto"/>
            </w:tcBorders>
          </w:tcPr>
          <w:p w:rsidR="00BB23EF" w:rsidRDefault="00BB23EF" w:rsidP="00CA679E">
            <w:pPr>
              <w:jc w:val="center"/>
              <w:rPr>
                <w:rFonts w:asciiTheme="minorHAnsi" w:hAnsiTheme="minorHAnsi"/>
                <w:b/>
                <w:sz w:val="24"/>
                <w:szCs w:val="24"/>
              </w:rPr>
            </w:pPr>
            <w:r>
              <w:rPr>
                <w:rFonts w:asciiTheme="minorHAnsi" w:hAnsiTheme="minorHAnsi"/>
                <w:b/>
                <w:sz w:val="24"/>
                <w:szCs w:val="24"/>
              </w:rPr>
              <w:t xml:space="preserve">52 000,00 zł </w:t>
            </w:r>
          </w:p>
        </w:tc>
        <w:tc>
          <w:tcPr>
            <w:tcW w:w="1559" w:type="dxa"/>
            <w:tcBorders>
              <w:righ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 xml:space="preserve">5200,00 zł </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10:20</w:t>
            </w:r>
          </w:p>
        </w:tc>
      </w:tr>
      <w:tr w:rsidR="00000697" w:rsidTr="00000697">
        <w:trPr>
          <w:jc w:val="center"/>
        </w:trPr>
        <w:tc>
          <w:tcPr>
            <w:tcW w:w="9288" w:type="dxa"/>
            <w:gridSpan w:val="5"/>
          </w:tcPr>
          <w:p w:rsidR="00000697" w:rsidRDefault="00000697" w:rsidP="00BB23EF">
            <w:pPr>
              <w:jc w:val="center"/>
              <w:rPr>
                <w:rFonts w:asciiTheme="minorHAnsi" w:hAnsiTheme="minorHAnsi"/>
                <w:b/>
                <w:sz w:val="24"/>
                <w:szCs w:val="24"/>
              </w:rPr>
            </w:pPr>
            <w:r>
              <w:rPr>
                <w:rFonts w:asciiTheme="minorHAnsi" w:hAnsiTheme="minorHAnsi"/>
                <w:b/>
                <w:sz w:val="24"/>
                <w:szCs w:val="24"/>
              </w:rPr>
              <w:t>KW GL1J/00010258</w:t>
            </w:r>
            <w:r w:rsidR="00B42D12">
              <w:rPr>
                <w:rFonts w:asciiTheme="minorHAnsi" w:hAnsiTheme="minorHAnsi"/>
                <w:b/>
                <w:sz w:val="24"/>
                <w:szCs w:val="24"/>
              </w:rPr>
              <w:t>/</w:t>
            </w:r>
            <w:r>
              <w:rPr>
                <w:rFonts w:asciiTheme="minorHAnsi" w:hAnsiTheme="minorHAnsi"/>
                <w:b/>
                <w:sz w:val="24"/>
                <w:szCs w:val="24"/>
              </w:rPr>
              <w:t>6 dział III i IV wolne od wpisów</w:t>
            </w:r>
          </w:p>
        </w:tc>
      </w:tr>
    </w:tbl>
    <w:p w:rsidR="00070D43" w:rsidRDefault="00070D43" w:rsidP="00070D43">
      <w:pPr>
        <w:ind w:left="-142"/>
        <w:jc w:val="both"/>
        <w:rPr>
          <w:rFonts w:asciiTheme="minorHAnsi" w:hAnsiTheme="minorHAnsi" w:cs="Arial"/>
          <w:sz w:val="20"/>
        </w:rPr>
      </w:pPr>
      <w:r w:rsidRPr="00070D43">
        <w:rPr>
          <w:rFonts w:asciiTheme="minorHAnsi" w:hAnsiTheme="minorHAnsi" w:cs="Arial"/>
          <w:sz w:val="20"/>
        </w:rPr>
        <w:t>Sprzedaż nieruchomości zgodnie z przepisami ustawy z dnia 11 marca 2004 roku o podatku od towarów i usług (Dz. U. z 2011 r. Nr 177 poz. 1054 z późn. zm.) objęta 23 % podatkiem VAT.</w:t>
      </w:r>
      <w:r>
        <w:rPr>
          <w:rFonts w:asciiTheme="minorHAnsi" w:hAnsiTheme="minorHAnsi" w:cs="Arial"/>
          <w:sz w:val="20"/>
        </w:rPr>
        <w:t xml:space="preserve"> </w:t>
      </w:r>
    </w:p>
    <w:p w:rsidR="00F20D8F" w:rsidRPr="00070D43" w:rsidRDefault="00F20D8F" w:rsidP="00070D43">
      <w:pPr>
        <w:ind w:left="-142"/>
        <w:jc w:val="both"/>
        <w:rPr>
          <w:rFonts w:asciiTheme="minorHAnsi" w:hAnsiTheme="minorHAnsi" w:cs="Arial"/>
          <w:sz w:val="22"/>
          <w:szCs w:val="22"/>
        </w:rPr>
      </w:pPr>
      <w:r>
        <w:rPr>
          <w:rFonts w:asciiTheme="minorHAnsi" w:hAnsiTheme="minorHAnsi" w:cs="Arial"/>
          <w:sz w:val="20"/>
        </w:rPr>
        <w:t>Pierwszy przetarg odbył się w dniu 26.10.2015 r</w:t>
      </w:r>
      <w:r w:rsidR="00CE73C3">
        <w:rPr>
          <w:rFonts w:asciiTheme="minorHAnsi" w:hAnsiTheme="minorHAnsi" w:cs="Arial"/>
          <w:sz w:val="20"/>
        </w:rPr>
        <w:t>.</w:t>
      </w:r>
      <w:r>
        <w:rPr>
          <w:rFonts w:asciiTheme="minorHAnsi" w:hAnsiTheme="minorHAnsi" w:cs="Arial"/>
          <w:sz w:val="20"/>
        </w:rPr>
        <w:t xml:space="preserve"> i zakończył się wynikiem negatywnym.</w:t>
      </w:r>
    </w:p>
    <w:p w:rsidR="00070D43" w:rsidRPr="00070D43" w:rsidRDefault="00070D43" w:rsidP="00CA679E">
      <w:pPr>
        <w:jc w:val="center"/>
        <w:rPr>
          <w:rFonts w:asciiTheme="minorHAnsi" w:hAnsiTheme="minorHAnsi"/>
          <w:b/>
          <w:sz w:val="24"/>
          <w:szCs w:val="24"/>
        </w:rPr>
      </w:pPr>
      <w:r>
        <w:rPr>
          <w:rFonts w:asciiTheme="minorHAnsi" w:hAnsiTheme="minorHAnsi"/>
          <w:b/>
          <w:sz w:val="24"/>
          <w:szCs w:val="24"/>
        </w:rPr>
        <w:t>Opis działek:</w:t>
      </w:r>
    </w:p>
    <w:p w:rsidR="00070D43" w:rsidRPr="00070D43" w:rsidRDefault="00070D43" w:rsidP="003D160E">
      <w:pPr>
        <w:ind w:left="-142"/>
        <w:jc w:val="both"/>
        <w:rPr>
          <w:rFonts w:asciiTheme="minorHAnsi" w:hAnsiTheme="minorHAnsi" w:cs="Arial"/>
          <w:sz w:val="22"/>
          <w:szCs w:val="22"/>
        </w:rPr>
      </w:pPr>
      <w:r w:rsidRPr="00070D43">
        <w:rPr>
          <w:rFonts w:asciiTheme="minorHAnsi" w:hAnsiTheme="minorHAnsi" w:cs="Arial"/>
          <w:sz w:val="22"/>
          <w:szCs w:val="22"/>
        </w:rPr>
        <w:t>Kompleks niezabudowanych działek</w:t>
      </w:r>
      <w:r w:rsidR="00BF42F0">
        <w:rPr>
          <w:rFonts w:asciiTheme="minorHAnsi" w:hAnsiTheme="minorHAnsi" w:cs="Arial"/>
          <w:sz w:val="22"/>
          <w:szCs w:val="22"/>
        </w:rPr>
        <w:t xml:space="preserve">, które </w:t>
      </w:r>
      <w:r>
        <w:rPr>
          <w:rFonts w:asciiTheme="minorHAnsi" w:hAnsiTheme="minorHAnsi" w:cs="Arial"/>
          <w:sz w:val="22"/>
          <w:szCs w:val="22"/>
        </w:rPr>
        <w:t>w </w:t>
      </w:r>
      <w:r w:rsidRPr="00070D43">
        <w:rPr>
          <w:rFonts w:asciiTheme="minorHAnsi" w:hAnsiTheme="minorHAnsi" w:cs="Arial"/>
          <w:sz w:val="22"/>
          <w:szCs w:val="22"/>
        </w:rPr>
        <w:t xml:space="preserve">Miejscowym Planie Zagospodarowania Przestrzennego Miasta Jastrzębia-Zdroju </w:t>
      </w:r>
      <w:r>
        <w:rPr>
          <w:rFonts w:asciiTheme="minorHAnsi" w:hAnsiTheme="minorHAnsi" w:cs="Arial"/>
          <w:sz w:val="22"/>
          <w:szCs w:val="22"/>
        </w:rPr>
        <w:t>(Uchwała</w:t>
      </w:r>
      <w:r w:rsidRPr="00070D43">
        <w:rPr>
          <w:rFonts w:asciiTheme="minorHAnsi" w:hAnsiTheme="minorHAnsi" w:cs="Arial"/>
          <w:sz w:val="22"/>
          <w:szCs w:val="22"/>
        </w:rPr>
        <w:t xml:space="preserve"> Nr XII/119/200</w:t>
      </w:r>
      <w:r>
        <w:rPr>
          <w:rFonts w:asciiTheme="minorHAnsi" w:hAnsiTheme="minorHAnsi" w:cs="Arial"/>
          <w:sz w:val="22"/>
          <w:szCs w:val="22"/>
        </w:rPr>
        <w:t xml:space="preserve">7 Rady Miasta Jastrzębie-Zdrój </w:t>
      </w:r>
      <w:r w:rsidRPr="00070D43">
        <w:rPr>
          <w:rFonts w:asciiTheme="minorHAnsi" w:hAnsiTheme="minorHAnsi" w:cs="Arial"/>
          <w:sz w:val="22"/>
          <w:szCs w:val="22"/>
        </w:rPr>
        <w:t xml:space="preserve">z dnia 28.06.2007 r. ogłoszoną w Dzienniku Urzędowym </w:t>
      </w:r>
      <w:r>
        <w:rPr>
          <w:rFonts w:asciiTheme="minorHAnsi" w:hAnsiTheme="minorHAnsi" w:cs="Arial"/>
          <w:sz w:val="22"/>
          <w:szCs w:val="22"/>
        </w:rPr>
        <w:t>Woj.</w:t>
      </w:r>
      <w:r w:rsidRPr="00070D43">
        <w:rPr>
          <w:rFonts w:asciiTheme="minorHAnsi" w:hAnsiTheme="minorHAnsi" w:cs="Arial"/>
          <w:sz w:val="22"/>
          <w:szCs w:val="22"/>
        </w:rPr>
        <w:t xml:space="preserve"> Śląskiego Nr 160, </w:t>
      </w:r>
      <w:proofErr w:type="spellStart"/>
      <w:r w:rsidRPr="00070D43">
        <w:rPr>
          <w:rFonts w:asciiTheme="minorHAnsi" w:hAnsiTheme="minorHAnsi" w:cs="Arial"/>
          <w:sz w:val="22"/>
          <w:szCs w:val="22"/>
        </w:rPr>
        <w:t>poz</w:t>
      </w:r>
      <w:proofErr w:type="spellEnd"/>
      <w:r w:rsidRPr="00070D43">
        <w:rPr>
          <w:rFonts w:asciiTheme="minorHAnsi" w:hAnsiTheme="minorHAnsi" w:cs="Arial"/>
          <w:sz w:val="22"/>
          <w:szCs w:val="22"/>
        </w:rPr>
        <w:t xml:space="preserve"> </w:t>
      </w:r>
      <w:r>
        <w:rPr>
          <w:rFonts w:asciiTheme="minorHAnsi" w:hAnsiTheme="minorHAnsi" w:cs="Arial"/>
          <w:sz w:val="22"/>
          <w:szCs w:val="22"/>
        </w:rPr>
        <w:t>.</w:t>
      </w:r>
      <w:r w:rsidRPr="00070D43">
        <w:rPr>
          <w:rFonts w:asciiTheme="minorHAnsi" w:hAnsiTheme="minorHAnsi" w:cs="Arial"/>
          <w:sz w:val="22"/>
          <w:szCs w:val="22"/>
        </w:rPr>
        <w:t>2996 z dn. 25.09.2007 r.</w:t>
      </w:r>
      <w:r>
        <w:rPr>
          <w:rFonts w:asciiTheme="minorHAnsi" w:hAnsiTheme="minorHAnsi" w:cs="Arial"/>
          <w:sz w:val="22"/>
          <w:szCs w:val="22"/>
        </w:rPr>
        <w:t>)</w:t>
      </w:r>
      <w:r w:rsidRPr="00070D43">
        <w:rPr>
          <w:rFonts w:asciiTheme="minorHAnsi" w:hAnsiTheme="minorHAnsi" w:cs="Arial"/>
          <w:sz w:val="22"/>
          <w:szCs w:val="22"/>
        </w:rPr>
        <w:t xml:space="preserve"> znajdują się w strefie </w:t>
      </w:r>
      <w:r w:rsidRPr="00070D43">
        <w:rPr>
          <w:rFonts w:asciiTheme="minorHAnsi" w:hAnsiTheme="minorHAnsi" w:cs="Arial"/>
          <w:b/>
          <w:sz w:val="22"/>
          <w:szCs w:val="22"/>
        </w:rPr>
        <w:t xml:space="preserve">5 MNU- tereny zabudowy mieszkaniowo usługowej. </w:t>
      </w:r>
      <w:r w:rsidRPr="00070D43">
        <w:rPr>
          <w:rFonts w:asciiTheme="minorHAnsi" w:hAnsiTheme="minorHAnsi" w:cs="Arial"/>
          <w:sz w:val="22"/>
          <w:szCs w:val="22"/>
        </w:rPr>
        <w:t xml:space="preserve">Działki leżą w terenie górniczym KWK „ </w:t>
      </w:r>
      <w:proofErr w:type="spellStart"/>
      <w:r w:rsidRPr="00070D43">
        <w:rPr>
          <w:rFonts w:asciiTheme="minorHAnsi" w:hAnsiTheme="minorHAnsi" w:cs="Arial"/>
          <w:sz w:val="22"/>
          <w:szCs w:val="22"/>
        </w:rPr>
        <w:t>Borynia-Zofiówka</w:t>
      </w:r>
      <w:proofErr w:type="spellEnd"/>
      <w:r w:rsidRPr="00070D43">
        <w:rPr>
          <w:rFonts w:asciiTheme="minorHAnsi" w:hAnsiTheme="minorHAnsi" w:cs="Arial"/>
          <w:sz w:val="22"/>
          <w:szCs w:val="22"/>
        </w:rPr>
        <w:t xml:space="preserve">”. Szczegółowe informacje w przedmiocie obowiązującego dla tego obszaru planu oraz dopuszczalnego sposobu zagospodarowania można uzyskać w Wydziale Architektury Urzędu Miasta w Jastrzębiu-Zdroju oraz pod adresem: </w:t>
      </w:r>
      <w:hyperlink r:id="rId5" w:history="1">
        <w:r w:rsidRPr="00070D43">
          <w:rPr>
            <w:rStyle w:val="Hipercze"/>
            <w:rFonts w:asciiTheme="minorHAnsi" w:hAnsiTheme="minorHAnsi" w:cs="Arial"/>
            <w:sz w:val="22"/>
            <w:szCs w:val="22"/>
          </w:rPr>
          <w:t>http://www.bip.jastrzebie.pl/</w:t>
        </w:r>
      </w:hyperlink>
      <w:r w:rsidRPr="00070D43">
        <w:rPr>
          <w:rFonts w:asciiTheme="minorHAnsi" w:hAnsiTheme="minorHAnsi" w:cs="Arial"/>
          <w:sz w:val="22"/>
          <w:szCs w:val="22"/>
        </w:rPr>
        <w:t>. Teren przyległy do działek nie jest jeszcze zabudowany. Nieruchomość obniża się w kierunku południowym i nieznacznie w kierunku zachodnim (stok korzystny),  teren płaski.  Dojazd do całej nieruchomości bezpośrednio z ulicy Chabrowej. Działki mają kształt korzystny zbliżony do prostokąta o szerokości 23-25 m, działka 407/23 ma nieznacznie ścięty róg. Nieruchomość nieogrodzona.</w:t>
      </w:r>
    </w:p>
    <w:p w:rsidR="00070D43" w:rsidRDefault="00070D43" w:rsidP="003D160E">
      <w:pPr>
        <w:ind w:left="-142"/>
        <w:jc w:val="both"/>
        <w:rPr>
          <w:rFonts w:asciiTheme="minorHAnsi" w:hAnsiTheme="minorHAnsi" w:cs="Arial"/>
          <w:sz w:val="22"/>
          <w:szCs w:val="22"/>
          <w:u w:val="single"/>
        </w:rPr>
      </w:pPr>
      <w:r w:rsidRPr="00070D43">
        <w:rPr>
          <w:rFonts w:asciiTheme="minorHAnsi" w:hAnsiTheme="minorHAnsi" w:cs="Arial"/>
          <w:sz w:val="22"/>
          <w:szCs w:val="22"/>
          <w:u w:val="single"/>
        </w:rPr>
        <w:t>Informacje dodatkowe:</w:t>
      </w:r>
    </w:p>
    <w:p w:rsidR="00070D43" w:rsidRDefault="00070D43" w:rsidP="003D160E">
      <w:pPr>
        <w:ind w:left="-142"/>
        <w:jc w:val="both"/>
        <w:rPr>
          <w:rFonts w:asciiTheme="minorHAnsi" w:hAnsiTheme="minorHAnsi" w:cs="Arial"/>
          <w:sz w:val="22"/>
          <w:szCs w:val="22"/>
        </w:rPr>
      </w:pPr>
      <w:r w:rsidRPr="00070D43">
        <w:rPr>
          <w:rFonts w:asciiTheme="minorHAnsi" w:hAnsiTheme="minorHAnsi" w:cs="Arial"/>
          <w:sz w:val="22"/>
          <w:szCs w:val="22"/>
        </w:rPr>
        <w:t xml:space="preserve">Sieć kanalizacyjna- odprowadzenie ścieków bytowo- gospodarczych grawitacyjne lub tłocznie do istniejącej kanalizacji </w:t>
      </w:r>
      <w:proofErr w:type="spellStart"/>
      <w:r w:rsidRPr="00070D43">
        <w:rPr>
          <w:rFonts w:asciiTheme="minorHAnsi" w:hAnsiTheme="minorHAnsi" w:cs="Arial"/>
          <w:sz w:val="22"/>
          <w:szCs w:val="22"/>
        </w:rPr>
        <w:t>ks</w:t>
      </w:r>
      <w:proofErr w:type="spellEnd"/>
      <w:r w:rsidRPr="00070D43">
        <w:rPr>
          <w:rFonts w:asciiTheme="minorHAnsi" w:hAnsiTheme="minorHAnsi" w:cs="Arial"/>
          <w:sz w:val="22"/>
          <w:szCs w:val="22"/>
        </w:rPr>
        <w:sym w:font="Symbol" w:char="F0C6"/>
      </w:r>
      <w:r w:rsidRPr="00070D43">
        <w:rPr>
          <w:rFonts w:asciiTheme="minorHAnsi" w:hAnsiTheme="minorHAnsi" w:cs="Arial"/>
          <w:sz w:val="22"/>
          <w:szCs w:val="22"/>
        </w:rPr>
        <w:t xml:space="preserve">200 lub </w:t>
      </w:r>
      <w:proofErr w:type="spellStart"/>
      <w:r w:rsidRPr="00070D43">
        <w:rPr>
          <w:rFonts w:asciiTheme="minorHAnsi" w:hAnsiTheme="minorHAnsi" w:cs="Arial"/>
          <w:sz w:val="22"/>
          <w:szCs w:val="22"/>
        </w:rPr>
        <w:t>ks</w:t>
      </w:r>
      <w:proofErr w:type="spellEnd"/>
      <w:r w:rsidRPr="00070D43">
        <w:rPr>
          <w:rFonts w:asciiTheme="minorHAnsi" w:hAnsiTheme="minorHAnsi" w:cs="Arial"/>
          <w:sz w:val="22"/>
          <w:szCs w:val="22"/>
        </w:rPr>
        <w:sym w:font="Symbol" w:char="F0C6"/>
      </w:r>
      <w:r w:rsidRPr="00070D43">
        <w:rPr>
          <w:rFonts w:asciiTheme="minorHAnsi" w:hAnsiTheme="minorHAnsi" w:cs="Arial"/>
          <w:sz w:val="22"/>
          <w:szCs w:val="22"/>
        </w:rPr>
        <w:t xml:space="preserve">160 (odległość ok. 160-200 m). Miejsce włączenia wody – istnieje wodociąg PE </w:t>
      </w:r>
      <w:r w:rsidRPr="00070D43">
        <w:rPr>
          <w:rFonts w:asciiTheme="minorHAnsi" w:hAnsiTheme="minorHAnsi" w:cs="Arial"/>
          <w:sz w:val="22"/>
          <w:szCs w:val="22"/>
        </w:rPr>
        <w:sym w:font="Symbol" w:char="F0C6"/>
      </w:r>
      <w:r w:rsidRPr="00070D43">
        <w:rPr>
          <w:rFonts w:asciiTheme="minorHAnsi" w:hAnsiTheme="minorHAnsi" w:cs="Arial"/>
          <w:sz w:val="22"/>
          <w:szCs w:val="22"/>
        </w:rPr>
        <w:t xml:space="preserve"> 63 biegnący wzdłuż ul. Chabrowej</w:t>
      </w:r>
      <w:r w:rsidR="00BF42F0">
        <w:rPr>
          <w:rFonts w:asciiTheme="minorHAnsi" w:hAnsiTheme="minorHAnsi" w:cs="Arial"/>
          <w:sz w:val="22"/>
          <w:szCs w:val="22"/>
        </w:rPr>
        <w:t xml:space="preserve"> </w:t>
      </w:r>
      <w:r w:rsidR="003D160E">
        <w:rPr>
          <w:rFonts w:asciiTheme="minorHAnsi" w:hAnsiTheme="minorHAnsi" w:cs="Arial"/>
          <w:sz w:val="22"/>
          <w:szCs w:val="22"/>
        </w:rPr>
        <w:t>(</w:t>
      </w:r>
      <w:r w:rsidRPr="00070D43">
        <w:rPr>
          <w:rFonts w:asciiTheme="minorHAnsi" w:hAnsiTheme="minorHAnsi" w:cs="Arial"/>
          <w:sz w:val="22"/>
          <w:szCs w:val="22"/>
        </w:rPr>
        <w:t xml:space="preserve">odległość ok. 30 m)  lub wodociąg PE </w:t>
      </w:r>
      <w:r w:rsidRPr="00070D43">
        <w:rPr>
          <w:rFonts w:asciiTheme="minorHAnsi" w:hAnsiTheme="minorHAnsi" w:cs="Arial"/>
          <w:sz w:val="22"/>
          <w:szCs w:val="22"/>
        </w:rPr>
        <w:sym w:font="Symbol" w:char="F0C6"/>
      </w:r>
      <w:r w:rsidRPr="00070D43">
        <w:rPr>
          <w:rFonts w:asciiTheme="minorHAnsi" w:hAnsiTheme="minorHAnsi" w:cs="Arial"/>
          <w:sz w:val="22"/>
          <w:szCs w:val="22"/>
        </w:rPr>
        <w:t xml:space="preserve"> 160 biegnący wzdłuż ul. Powstańców Śląskich. W osi wschód zachód przebiega wyłączony z użytku gazociąg przesyłowy Dn600, któr</w:t>
      </w:r>
      <w:r w:rsidR="008633A7">
        <w:rPr>
          <w:rFonts w:asciiTheme="minorHAnsi" w:hAnsiTheme="minorHAnsi" w:cs="Arial"/>
          <w:sz w:val="22"/>
          <w:szCs w:val="22"/>
        </w:rPr>
        <w:t xml:space="preserve">y nie został ujawniony na mapie </w:t>
      </w:r>
      <w:r w:rsidRPr="00070D43">
        <w:rPr>
          <w:rFonts w:asciiTheme="minorHAnsi" w:hAnsiTheme="minorHAnsi" w:cs="Arial"/>
          <w:sz w:val="22"/>
          <w:szCs w:val="22"/>
        </w:rPr>
        <w:t>(prawdopodobnie gazociąg przebiega przez róg działki 403/23 i działkę 404/23</w:t>
      </w:r>
      <w:r w:rsidR="00797007">
        <w:rPr>
          <w:rFonts w:asciiTheme="minorHAnsi" w:hAnsiTheme="minorHAnsi" w:cs="Arial"/>
          <w:sz w:val="22"/>
          <w:szCs w:val="22"/>
        </w:rPr>
        <w:t>)</w:t>
      </w:r>
      <w:r w:rsidRPr="00070D43">
        <w:rPr>
          <w:rFonts w:asciiTheme="minorHAnsi" w:hAnsiTheme="minorHAnsi" w:cs="Arial"/>
          <w:sz w:val="22"/>
          <w:szCs w:val="22"/>
        </w:rPr>
        <w:t>.</w:t>
      </w:r>
      <w:r w:rsidR="00797007">
        <w:rPr>
          <w:rFonts w:asciiTheme="minorHAnsi" w:hAnsiTheme="minorHAnsi" w:cs="Arial"/>
          <w:sz w:val="22"/>
          <w:szCs w:val="22"/>
        </w:rPr>
        <w:t xml:space="preserve"> </w:t>
      </w:r>
      <w:r w:rsidRPr="00070D43">
        <w:rPr>
          <w:rFonts w:asciiTheme="minorHAnsi" w:hAnsiTheme="minorHAnsi" w:cs="Arial"/>
          <w:sz w:val="22"/>
          <w:szCs w:val="22"/>
        </w:rPr>
        <w:t>Zgodnie z informacją uzyskaną z Górnośląskiej Spółki Gazownictwa gazociąg jest wyłączony z eksploatacji, oraz  istnieje możliwość likwidacji rurociągu poprzez rozcięcie i demontaż rury w granicach działki. Brak sieci gazowej w</w:t>
      </w:r>
      <w:r w:rsidR="008633A7">
        <w:rPr>
          <w:rFonts w:asciiTheme="minorHAnsi" w:hAnsiTheme="minorHAnsi" w:cs="Arial"/>
          <w:sz w:val="22"/>
          <w:szCs w:val="22"/>
        </w:rPr>
        <w:t> </w:t>
      </w:r>
      <w:r w:rsidRPr="00070D43">
        <w:rPr>
          <w:rFonts w:asciiTheme="minorHAnsi" w:hAnsiTheme="minorHAnsi" w:cs="Arial"/>
          <w:sz w:val="22"/>
          <w:szCs w:val="22"/>
        </w:rPr>
        <w:t>sąsiedztwie. Dodatkowe informacje można uzyskać  w Wydziale Mienia Urzędu Miasta Jastrzębie-Zdrój, pokój 417 B tel. (032) 4785 273. Brak innych obciążeń których przedmiotem jest nieruchomość</w:t>
      </w:r>
      <w:r>
        <w:rPr>
          <w:rFonts w:asciiTheme="minorHAnsi" w:hAnsiTheme="minorHAnsi" w:cs="Arial"/>
          <w:sz w:val="22"/>
          <w:szCs w:val="22"/>
        </w:rPr>
        <w:t>.</w:t>
      </w:r>
    </w:p>
    <w:p w:rsidR="00070D43" w:rsidRPr="00070D43" w:rsidRDefault="0093282B" w:rsidP="003D160E">
      <w:pPr>
        <w:ind w:left="-142" w:right="-108"/>
        <w:jc w:val="both"/>
        <w:rPr>
          <w:rFonts w:asciiTheme="minorHAnsi" w:hAnsiTheme="minorHAnsi" w:cs="Arial"/>
          <w:sz w:val="22"/>
          <w:szCs w:val="22"/>
        </w:rPr>
      </w:pPr>
      <w:r>
        <w:rPr>
          <w:rFonts w:asciiTheme="minorHAnsi" w:hAnsiTheme="minorHAnsi" w:cs="Arial"/>
          <w:b/>
          <w:sz w:val="22"/>
          <w:szCs w:val="22"/>
        </w:rPr>
        <w:t>W</w:t>
      </w:r>
      <w:r w:rsidR="00070D43" w:rsidRPr="00070D43">
        <w:rPr>
          <w:rFonts w:asciiTheme="minorHAnsi" w:hAnsiTheme="minorHAnsi" w:cs="Arial"/>
          <w:b/>
          <w:sz w:val="22"/>
          <w:szCs w:val="22"/>
        </w:rPr>
        <w:t>arunkiem przystąpienia do przetargu</w:t>
      </w:r>
      <w:r w:rsidR="00070D43" w:rsidRPr="00070D43">
        <w:rPr>
          <w:rFonts w:asciiTheme="minorHAnsi" w:hAnsiTheme="minorHAnsi" w:cs="Arial"/>
          <w:sz w:val="22"/>
          <w:szCs w:val="22"/>
        </w:rPr>
        <w:t>:</w:t>
      </w:r>
    </w:p>
    <w:p w:rsidR="00070D43" w:rsidRPr="00070D43" w:rsidRDefault="00070D43" w:rsidP="003D160E">
      <w:pPr>
        <w:ind w:left="-142" w:right="-108"/>
        <w:jc w:val="both"/>
        <w:rPr>
          <w:rFonts w:asciiTheme="minorHAnsi" w:hAnsiTheme="minorHAnsi" w:cs="Arial"/>
          <w:sz w:val="24"/>
          <w:szCs w:val="24"/>
        </w:rPr>
      </w:pPr>
      <w:r w:rsidRPr="00070D43">
        <w:rPr>
          <w:rFonts w:asciiTheme="minorHAnsi" w:hAnsiTheme="minorHAnsi" w:cs="Arial"/>
          <w:sz w:val="22"/>
          <w:szCs w:val="22"/>
        </w:rPr>
        <w:t xml:space="preserve">Wniesienie wadium w pieniądzu do </w:t>
      </w:r>
      <w:r w:rsidRPr="008633A7">
        <w:rPr>
          <w:rFonts w:asciiTheme="minorHAnsi" w:hAnsiTheme="minorHAnsi" w:cs="Arial"/>
          <w:sz w:val="22"/>
          <w:szCs w:val="22"/>
        </w:rPr>
        <w:t>dnia</w:t>
      </w:r>
      <w:r w:rsidR="008633A7" w:rsidRPr="008633A7">
        <w:rPr>
          <w:rFonts w:asciiTheme="minorHAnsi" w:hAnsiTheme="minorHAnsi" w:cs="Arial"/>
          <w:sz w:val="22"/>
          <w:szCs w:val="22"/>
        </w:rPr>
        <w:t xml:space="preserve"> </w:t>
      </w:r>
      <w:r w:rsidR="00F20D8F">
        <w:rPr>
          <w:rFonts w:asciiTheme="minorHAnsi" w:hAnsiTheme="minorHAnsi" w:cs="Arial"/>
          <w:sz w:val="22"/>
          <w:szCs w:val="22"/>
        </w:rPr>
        <w:t>11 stycznia 2016</w:t>
      </w:r>
      <w:r w:rsidRPr="00070D43">
        <w:rPr>
          <w:rFonts w:asciiTheme="minorHAnsi" w:hAnsiTheme="minorHAnsi" w:cs="Arial"/>
          <w:sz w:val="22"/>
          <w:szCs w:val="22"/>
        </w:rPr>
        <w:t xml:space="preserve"> roku na konto depozytowe Urzędu Miasta Jastrzębie-Zdrój, Bank Spółdzielczy w Jastrzębiu-Zdroju numer </w:t>
      </w:r>
      <w:r w:rsidRPr="00070D43">
        <w:rPr>
          <w:rFonts w:asciiTheme="minorHAnsi" w:hAnsiTheme="minorHAnsi" w:cs="Arial"/>
          <w:b/>
          <w:sz w:val="22"/>
          <w:szCs w:val="22"/>
        </w:rPr>
        <w:t>74</w:t>
      </w:r>
      <w:r w:rsidR="003D160E">
        <w:rPr>
          <w:rFonts w:asciiTheme="minorHAnsi" w:hAnsiTheme="minorHAnsi" w:cs="Arial"/>
          <w:b/>
          <w:sz w:val="22"/>
          <w:szCs w:val="22"/>
        </w:rPr>
        <w:t> </w:t>
      </w:r>
      <w:r w:rsidRPr="00070D43">
        <w:rPr>
          <w:rFonts w:asciiTheme="minorHAnsi" w:hAnsiTheme="minorHAnsi" w:cs="Arial"/>
          <w:b/>
          <w:sz w:val="22"/>
          <w:szCs w:val="22"/>
        </w:rPr>
        <w:t>8470 0001 2001 0017 6125 0010</w:t>
      </w:r>
      <w:r w:rsidRPr="00070D43">
        <w:rPr>
          <w:rFonts w:asciiTheme="minorHAnsi" w:hAnsiTheme="minorHAnsi" w:cs="Arial"/>
          <w:sz w:val="22"/>
          <w:szCs w:val="22"/>
        </w:rPr>
        <w:t xml:space="preserve"> z dopiskiem numeru działki, której dotyczy wpłacone wadium. Termin do wniesienia wadium uważa się za dochowany, jeżeli </w:t>
      </w:r>
      <w:r w:rsidRPr="00070D43">
        <w:rPr>
          <w:rFonts w:asciiTheme="minorHAnsi" w:hAnsiTheme="minorHAnsi" w:cs="Arial"/>
          <w:b/>
          <w:sz w:val="22"/>
          <w:szCs w:val="22"/>
          <w:u w:val="single"/>
        </w:rPr>
        <w:t xml:space="preserve">najpóźniej w dniu </w:t>
      </w:r>
      <w:r w:rsidR="00F20D8F">
        <w:rPr>
          <w:rFonts w:asciiTheme="minorHAnsi" w:hAnsiTheme="minorHAnsi" w:cs="Arial"/>
          <w:b/>
          <w:sz w:val="22"/>
          <w:szCs w:val="22"/>
          <w:u w:val="single"/>
        </w:rPr>
        <w:t>11 stycznia</w:t>
      </w:r>
      <w:r w:rsidRPr="00070D43">
        <w:rPr>
          <w:rFonts w:asciiTheme="minorHAnsi" w:hAnsiTheme="minorHAnsi" w:cs="Arial"/>
          <w:b/>
          <w:sz w:val="22"/>
          <w:szCs w:val="22"/>
          <w:u w:val="single"/>
        </w:rPr>
        <w:t xml:space="preserve"> 201</w:t>
      </w:r>
      <w:r w:rsidR="00F20D8F">
        <w:rPr>
          <w:rFonts w:asciiTheme="minorHAnsi" w:hAnsiTheme="minorHAnsi" w:cs="Arial"/>
          <w:b/>
          <w:sz w:val="22"/>
          <w:szCs w:val="22"/>
          <w:u w:val="single"/>
        </w:rPr>
        <w:t>6</w:t>
      </w:r>
      <w:r w:rsidRPr="00070D43">
        <w:rPr>
          <w:rFonts w:asciiTheme="minorHAnsi" w:hAnsiTheme="minorHAnsi" w:cs="Arial"/>
          <w:b/>
          <w:sz w:val="22"/>
          <w:szCs w:val="22"/>
          <w:u w:val="single"/>
        </w:rPr>
        <w:t xml:space="preserve"> r</w:t>
      </w:r>
      <w:r w:rsidRPr="00070D43">
        <w:rPr>
          <w:rFonts w:asciiTheme="minorHAnsi" w:hAnsiTheme="minorHAnsi" w:cs="Arial"/>
          <w:b/>
          <w:sz w:val="22"/>
          <w:szCs w:val="22"/>
        </w:rPr>
        <w:t>.</w:t>
      </w:r>
      <w:r w:rsidRPr="00070D43">
        <w:rPr>
          <w:rFonts w:asciiTheme="minorHAnsi" w:hAnsiTheme="minorHAnsi" w:cs="Arial"/>
          <w:sz w:val="22"/>
          <w:szCs w:val="22"/>
        </w:rPr>
        <w:t xml:space="preserve"> kwota stanowiąca wadium znajdzie się na wyżej opisanym koncie Urzędu.</w:t>
      </w:r>
      <w:r>
        <w:rPr>
          <w:rFonts w:asciiTheme="minorHAnsi" w:hAnsiTheme="minorHAnsi" w:cs="Arial"/>
          <w:sz w:val="22"/>
          <w:szCs w:val="22"/>
        </w:rPr>
        <w:t xml:space="preserve"> </w:t>
      </w:r>
      <w:r w:rsidRPr="00070D43">
        <w:rPr>
          <w:rFonts w:asciiTheme="minorHAnsi" w:hAnsiTheme="minorHAnsi" w:cs="Arial"/>
          <w:sz w:val="24"/>
          <w:szCs w:val="24"/>
        </w:rPr>
        <w:t xml:space="preserve">Uczestnicy przystępujący do przetargu zobowiązani są przedłożyć Komisji: dowody wpłaty wadium, nazwę i siedzibę Oferenta, numer NIP, wyciąg z właściwego rejestru </w:t>
      </w:r>
      <w:r w:rsidR="008633A7">
        <w:rPr>
          <w:rFonts w:asciiTheme="minorHAnsi" w:hAnsiTheme="minorHAnsi" w:cs="Arial"/>
          <w:sz w:val="24"/>
          <w:szCs w:val="24"/>
        </w:rPr>
        <w:t xml:space="preserve">w przypadku podmiotów polskich. Cudzoziemców nabywających nieruchomość obowiązują przepisy </w:t>
      </w:r>
      <w:r w:rsidRPr="00070D43">
        <w:rPr>
          <w:rFonts w:asciiTheme="minorHAnsi" w:hAnsiTheme="minorHAnsi" w:cs="Arial"/>
          <w:sz w:val="24"/>
          <w:szCs w:val="24"/>
        </w:rPr>
        <w:t xml:space="preserve">ustawy z dnia 24 marca 1920 roku o nabywaniu nieruchomości przez cudzoziemców) </w:t>
      </w:r>
      <w:r w:rsidR="008633A7" w:rsidRPr="00070D43">
        <w:rPr>
          <w:rFonts w:asciiTheme="minorHAnsi" w:hAnsiTheme="minorHAnsi" w:cs="Arial"/>
          <w:sz w:val="24"/>
          <w:szCs w:val="24"/>
        </w:rPr>
        <w:t>(</w:t>
      </w:r>
      <w:proofErr w:type="spellStart"/>
      <w:r w:rsidR="008633A7" w:rsidRPr="00070D43">
        <w:rPr>
          <w:rFonts w:asciiTheme="minorHAnsi" w:hAnsiTheme="minorHAnsi" w:cs="Arial"/>
          <w:sz w:val="24"/>
          <w:szCs w:val="24"/>
        </w:rPr>
        <w:t>t.j</w:t>
      </w:r>
      <w:proofErr w:type="spellEnd"/>
      <w:r w:rsidR="008633A7" w:rsidRPr="00070D43">
        <w:rPr>
          <w:rFonts w:asciiTheme="minorHAnsi" w:hAnsiTheme="minorHAnsi" w:cs="Arial"/>
          <w:sz w:val="24"/>
          <w:szCs w:val="24"/>
        </w:rPr>
        <w:t>. Dz.</w:t>
      </w:r>
      <w:r w:rsidR="008633A7">
        <w:rPr>
          <w:rFonts w:asciiTheme="minorHAnsi" w:hAnsiTheme="minorHAnsi" w:cs="Arial"/>
          <w:sz w:val="24"/>
          <w:szCs w:val="24"/>
        </w:rPr>
        <w:t xml:space="preserve"> </w:t>
      </w:r>
      <w:r w:rsidR="008633A7" w:rsidRPr="00070D43">
        <w:rPr>
          <w:rFonts w:asciiTheme="minorHAnsi" w:hAnsiTheme="minorHAnsi" w:cs="Arial"/>
          <w:sz w:val="24"/>
          <w:szCs w:val="24"/>
        </w:rPr>
        <w:t xml:space="preserve">U. z 2004 r. </w:t>
      </w:r>
      <w:r w:rsidR="008633A7">
        <w:rPr>
          <w:rFonts w:asciiTheme="minorHAnsi" w:hAnsiTheme="minorHAnsi" w:cs="Arial"/>
          <w:sz w:val="24"/>
          <w:szCs w:val="24"/>
        </w:rPr>
        <w:t xml:space="preserve">Nr 167, poz. 1758 z późn. </w:t>
      </w:r>
      <w:proofErr w:type="spellStart"/>
      <w:r w:rsidR="008633A7">
        <w:rPr>
          <w:rFonts w:asciiTheme="minorHAnsi" w:hAnsiTheme="minorHAnsi" w:cs="Arial"/>
          <w:sz w:val="24"/>
          <w:szCs w:val="24"/>
        </w:rPr>
        <w:t>zm</w:t>
      </w:r>
      <w:proofErr w:type="spellEnd"/>
      <w:r w:rsidR="008633A7">
        <w:rPr>
          <w:rFonts w:asciiTheme="minorHAnsi" w:hAnsiTheme="minorHAnsi" w:cs="Arial"/>
          <w:sz w:val="24"/>
          <w:szCs w:val="24"/>
        </w:rPr>
        <w:t xml:space="preserve">). </w:t>
      </w:r>
      <w:r w:rsidRPr="00070D43">
        <w:rPr>
          <w:rFonts w:asciiTheme="minorHAnsi" w:hAnsiTheme="minorHAnsi" w:cs="Arial"/>
          <w:sz w:val="24"/>
          <w:szCs w:val="24"/>
        </w:rPr>
        <w:t>W przypadku reprezentowania Oferenta przez pełnomocnika na</w:t>
      </w:r>
      <w:r>
        <w:rPr>
          <w:rFonts w:asciiTheme="minorHAnsi" w:hAnsiTheme="minorHAnsi" w:cs="Arial"/>
          <w:sz w:val="24"/>
          <w:szCs w:val="24"/>
        </w:rPr>
        <w:t>leży przedstawić pełnomocnictwo</w:t>
      </w:r>
      <w:r w:rsidRPr="00070D43">
        <w:rPr>
          <w:rFonts w:asciiTheme="minorHAnsi" w:hAnsiTheme="minorHAnsi" w:cs="Arial"/>
          <w:sz w:val="24"/>
          <w:szCs w:val="24"/>
        </w:rPr>
        <w:t xml:space="preserve">. Małżonkowie oboje biorą udział w przetargu </w:t>
      </w:r>
      <w:r w:rsidRPr="00070D43">
        <w:rPr>
          <w:rFonts w:asciiTheme="minorHAnsi" w:hAnsiTheme="minorHAnsi" w:cs="Arial"/>
          <w:sz w:val="24"/>
          <w:szCs w:val="24"/>
        </w:rPr>
        <w:lastRenderedPageBreak/>
        <w:t xml:space="preserve">osobiście lub okazując pełnomocnictwo. </w:t>
      </w:r>
    </w:p>
    <w:p w:rsidR="00070D43" w:rsidRDefault="00070D43" w:rsidP="008633A7">
      <w:pPr>
        <w:ind w:left="-142" w:right="-108"/>
        <w:jc w:val="both"/>
        <w:rPr>
          <w:rFonts w:asciiTheme="minorHAnsi" w:hAnsiTheme="minorHAnsi" w:cs="Arial"/>
          <w:sz w:val="24"/>
          <w:szCs w:val="24"/>
        </w:rPr>
      </w:pPr>
      <w:r w:rsidRPr="00070D43">
        <w:rPr>
          <w:rFonts w:asciiTheme="minorHAnsi" w:hAnsiTheme="minorHAnsi" w:cs="Arial"/>
          <w:sz w:val="24"/>
          <w:szCs w:val="24"/>
        </w:rPr>
        <w:t>O wysokości postąpienia decydują uczestnicy przetargu, z tym że postąpienie nie może wynosić mniej niż 1% ceny wywoławczej z zaokrągleniem w górę do pełnych dziesiątek złotych</w:t>
      </w:r>
      <w:r w:rsidRPr="00070D43">
        <w:rPr>
          <w:rFonts w:asciiTheme="minorHAnsi" w:hAnsiTheme="minorHAnsi" w:cs="Arial"/>
          <w:b/>
          <w:sz w:val="24"/>
          <w:szCs w:val="24"/>
        </w:rPr>
        <w:t>.</w:t>
      </w:r>
      <w:r w:rsidRPr="00070D43">
        <w:rPr>
          <w:rFonts w:asciiTheme="minorHAnsi" w:hAnsiTheme="minorHAnsi" w:cs="Arial"/>
          <w:sz w:val="24"/>
          <w:szCs w:val="24"/>
        </w:rPr>
        <w:t xml:space="preserve"> </w:t>
      </w:r>
      <w:r w:rsidR="003D160E">
        <w:rPr>
          <w:rFonts w:asciiTheme="minorHAnsi" w:hAnsiTheme="minorHAnsi" w:cs="Arial"/>
          <w:sz w:val="24"/>
          <w:szCs w:val="24"/>
        </w:rPr>
        <w:t xml:space="preserve"> </w:t>
      </w:r>
      <w:r w:rsidRPr="00070D43">
        <w:rPr>
          <w:rFonts w:asciiTheme="minorHAnsi" w:hAnsiTheme="minorHAnsi" w:cs="Arial"/>
          <w:sz w:val="24"/>
          <w:szCs w:val="24"/>
        </w:rPr>
        <w:t>Przetarg może się odbyć, chociażby zakwalifikowano do przetargu tylko jednego oferenta spełniającego warunki określone w ogłoszeniu. Wpłacenie wadium równoznaczne jest z tym, że wpłacający zapoznał się i akceptuje warunki przetargu i regulamin jego przeprowadzenia, zapoznał się ze stanem faktycznym nieruchomości objętej przetargiem i przyjmuje go bez zastrzeżeń oraz wyraża gotowość nabycia, zapoznał się z Zarządzeniem Prezydenta Miasta Jastrzębie - Zdrój przeznaczającym w/w nieruchomość do zbycia oraz Rozporządzeniem Rady Ministrów z dnia 14 września 2004 r. w sprawie sposobu i trybu przeprowadzania przetargów oraz rokowań na zbycie nieruchomości.</w:t>
      </w:r>
      <w:r w:rsidR="0093282B">
        <w:rPr>
          <w:rFonts w:asciiTheme="minorHAnsi" w:hAnsiTheme="minorHAnsi" w:cs="Arial"/>
          <w:sz w:val="24"/>
          <w:szCs w:val="24"/>
        </w:rPr>
        <w:t xml:space="preserve"> </w:t>
      </w:r>
      <w:r w:rsidRPr="00070D43">
        <w:rPr>
          <w:rFonts w:asciiTheme="minorHAnsi" w:hAnsiTheme="minorHAnsi" w:cs="Arial"/>
          <w:sz w:val="24"/>
          <w:szCs w:val="24"/>
        </w:rPr>
        <w:t>Wadium wpłacone przez uczestnika, który przetarg wygra zalicza się na poczet ceny nabycia nieruchomości. Uczestnikom, którzy nie wygrają przetargu wadium zostanie zwrócone niezwłocznie po odwołaniu lub zamknięciu przetargu, jednak nie później niż przed upływem 3 dni od dnia odwołania lub zamknięcia przetargu. Prezydent Miasta Jastrzębie-Zdrój zawiadomi osobę ustaloną jako nabywcę nieruchomości o miejscu i terminie zawarcia umowy sprzedaży, najpóźniej w ciągu 21 dni od dnia rozstrzygnięcia przetargu.</w:t>
      </w:r>
      <w:r w:rsidR="008633A7">
        <w:rPr>
          <w:rFonts w:asciiTheme="minorHAnsi" w:hAnsiTheme="minorHAnsi" w:cs="Arial"/>
          <w:sz w:val="24"/>
          <w:szCs w:val="24"/>
        </w:rPr>
        <w:t xml:space="preserve"> </w:t>
      </w:r>
      <w:r w:rsidRPr="00070D43">
        <w:rPr>
          <w:rFonts w:asciiTheme="minorHAnsi" w:hAnsiTheme="minorHAnsi" w:cs="Arial"/>
          <w:sz w:val="24"/>
          <w:szCs w:val="24"/>
        </w:rPr>
        <w:t xml:space="preserve">Nabywca nieruchomości jest zobowiązany na 3 dni przed wyznaczonym terminem zawarcia umowy notarialnej do wniesienia jednorazowo wylicytowanej ceny. Jeżeli osoba ustalona jako nabywca nieruchomości nie stawi się bez usprawiedliwienia w miejscu i terminie podanym w zawiadomieniu w celu zawarcia umowy sprzedaży, </w:t>
      </w:r>
      <w:r w:rsidR="008633A7">
        <w:rPr>
          <w:rFonts w:asciiTheme="minorHAnsi" w:hAnsiTheme="minorHAnsi" w:cs="Arial"/>
          <w:sz w:val="24"/>
          <w:szCs w:val="24"/>
        </w:rPr>
        <w:t>Prezydent</w:t>
      </w:r>
      <w:r w:rsidRPr="00070D43">
        <w:rPr>
          <w:rFonts w:asciiTheme="minorHAnsi" w:hAnsiTheme="minorHAnsi" w:cs="Arial"/>
          <w:sz w:val="24"/>
          <w:szCs w:val="24"/>
        </w:rPr>
        <w:t xml:space="preserve"> może odstąpić od zawarcia umowy, a wpłacone wadium nie podlega zwrotowi. </w:t>
      </w:r>
    </w:p>
    <w:p w:rsidR="008633A7" w:rsidRDefault="00956EE1" w:rsidP="003361BE">
      <w:pPr>
        <w:ind w:left="-142" w:right="-108"/>
        <w:jc w:val="both"/>
        <w:rPr>
          <w:rFonts w:asciiTheme="minorHAnsi" w:hAnsiTheme="minorHAnsi" w:cs="Arial"/>
          <w:sz w:val="20"/>
        </w:rPr>
      </w:pPr>
      <w:r>
        <w:rPr>
          <w:rFonts w:asciiTheme="minorHAnsi" w:hAnsiTheme="minorHAnsi" w:cs="Arial"/>
          <w:sz w:val="24"/>
          <w:szCs w:val="24"/>
        </w:rPr>
        <w:t>Okazanie nieruchomości po wcześniejszym uzgodnieniu telefonicznym (32) 47 85 273.</w:t>
      </w:r>
    </w:p>
    <w:p w:rsidR="008633A7" w:rsidRPr="00070D43" w:rsidRDefault="008633A7" w:rsidP="008633A7">
      <w:pPr>
        <w:ind w:left="-142"/>
        <w:jc w:val="both"/>
        <w:rPr>
          <w:rFonts w:asciiTheme="minorHAnsi" w:hAnsiTheme="minorHAnsi" w:cs="Arial"/>
          <w:sz w:val="20"/>
        </w:rPr>
      </w:pPr>
      <w:r w:rsidRPr="00070D43">
        <w:rPr>
          <w:rFonts w:asciiTheme="minorHAnsi" w:hAnsiTheme="minorHAnsi" w:cs="Arial"/>
          <w:sz w:val="20"/>
        </w:rPr>
        <w:t xml:space="preserve">Termin do złożenia wniosku przez osoby, którym przysługuje pierwszeństwo w nabyciu nieruchomości na podstawie art. 34 ust.1 </w:t>
      </w:r>
      <w:proofErr w:type="spellStart"/>
      <w:r w:rsidRPr="00070D43">
        <w:rPr>
          <w:rFonts w:asciiTheme="minorHAnsi" w:hAnsiTheme="minorHAnsi" w:cs="Arial"/>
          <w:sz w:val="20"/>
        </w:rPr>
        <w:t>pkt</w:t>
      </w:r>
      <w:proofErr w:type="spellEnd"/>
      <w:r w:rsidRPr="00070D43">
        <w:rPr>
          <w:rFonts w:asciiTheme="minorHAnsi" w:hAnsiTheme="minorHAnsi" w:cs="Arial"/>
          <w:sz w:val="20"/>
        </w:rPr>
        <w:t xml:space="preserve"> 1 i 2 ustawy z dnia 21 sierpnia 1997 r. o gospodarce nieruchomościami ( j. t. Dz. U. z</w:t>
      </w:r>
      <w:r>
        <w:rPr>
          <w:rFonts w:asciiTheme="minorHAnsi" w:hAnsiTheme="minorHAnsi" w:cs="Arial"/>
          <w:sz w:val="20"/>
        </w:rPr>
        <w:t> </w:t>
      </w:r>
      <w:r w:rsidRPr="00070D43">
        <w:rPr>
          <w:rFonts w:asciiTheme="minorHAnsi" w:hAnsiTheme="minorHAnsi" w:cs="Arial"/>
          <w:sz w:val="20"/>
        </w:rPr>
        <w:t xml:space="preserve">2015 r. </w:t>
      </w:r>
      <w:proofErr w:type="spellStart"/>
      <w:r w:rsidRPr="00070D43">
        <w:rPr>
          <w:rFonts w:asciiTheme="minorHAnsi" w:hAnsiTheme="minorHAnsi" w:cs="Arial"/>
          <w:sz w:val="20"/>
        </w:rPr>
        <w:t>poz</w:t>
      </w:r>
      <w:proofErr w:type="spellEnd"/>
      <w:r w:rsidRPr="00070D43">
        <w:rPr>
          <w:rFonts w:asciiTheme="minorHAnsi" w:hAnsiTheme="minorHAnsi" w:cs="Arial"/>
          <w:sz w:val="20"/>
        </w:rPr>
        <w:t xml:space="preserve"> 782.</w:t>
      </w:r>
      <w:r>
        <w:rPr>
          <w:rFonts w:asciiTheme="minorHAnsi" w:hAnsiTheme="minorHAnsi" w:cs="Arial"/>
          <w:sz w:val="20"/>
        </w:rPr>
        <w:t xml:space="preserve"> Z </w:t>
      </w:r>
      <w:proofErr w:type="spellStart"/>
      <w:r>
        <w:rPr>
          <w:rFonts w:asciiTheme="minorHAnsi" w:hAnsiTheme="minorHAnsi" w:cs="Arial"/>
          <w:sz w:val="20"/>
        </w:rPr>
        <w:t>pózn</w:t>
      </w:r>
      <w:proofErr w:type="spellEnd"/>
      <w:r>
        <w:rPr>
          <w:rFonts w:asciiTheme="minorHAnsi" w:hAnsiTheme="minorHAnsi" w:cs="Arial"/>
          <w:sz w:val="20"/>
        </w:rPr>
        <w:t xml:space="preserve">. </w:t>
      </w:r>
      <w:proofErr w:type="spellStart"/>
      <w:r>
        <w:rPr>
          <w:rFonts w:asciiTheme="minorHAnsi" w:hAnsiTheme="minorHAnsi" w:cs="Arial"/>
          <w:sz w:val="20"/>
        </w:rPr>
        <w:t>zm</w:t>
      </w:r>
      <w:proofErr w:type="spellEnd"/>
      <w:r w:rsidRPr="00070D43">
        <w:rPr>
          <w:rFonts w:asciiTheme="minorHAnsi" w:hAnsiTheme="minorHAnsi" w:cs="Arial"/>
          <w:sz w:val="20"/>
        </w:rPr>
        <w:t xml:space="preserve">) upłynął dnia </w:t>
      </w:r>
      <w:r>
        <w:rPr>
          <w:rFonts w:asciiTheme="minorHAnsi" w:hAnsiTheme="minorHAnsi" w:cs="Arial"/>
          <w:sz w:val="20"/>
        </w:rPr>
        <w:t>18.06</w:t>
      </w:r>
      <w:r w:rsidRPr="00070D43">
        <w:rPr>
          <w:rFonts w:asciiTheme="minorHAnsi" w:hAnsiTheme="minorHAnsi" w:cs="Arial"/>
          <w:sz w:val="20"/>
        </w:rPr>
        <w:t>.2015 roku</w:t>
      </w:r>
    </w:p>
    <w:p w:rsidR="00070D43" w:rsidRPr="008633A7" w:rsidRDefault="00070D43" w:rsidP="008633A7">
      <w:pPr>
        <w:ind w:left="-142" w:right="-108"/>
        <w:jc w:val="both"/>
        <w:rPr>
          <w:rFonts w:asciiTheme="minorHAnsi" w:hAnsiTheme="minorHAnsi" w:cs="Arial"/>
          <w:sz w:val="20"/>
        </w:rPr>
      </w:pPr>
      <w:r w:rsidRPr="008633A7">
        <w:rPr>
          <w:rFonts w:asciiTheme="minorHAnsi" w:hAnsiTheme="minorHAnsi" w:cs="Arial"/>
          <w:sz w:val="20"/>
        </w:rPr>
        <w:t xml:space="preserve">Ogłoszenie o przetargu oraz regulamin zamieszczone są na stronie internetowej Urzędu Miasta Jastrzębie-Zdrój </w:t>
      </w:r>
      <w:hyperlink r:id="rId6" w:history="1">
        <w:r w:rsidRPr="008633A7">
          <w:rPr>
            <w:rStyle w:val="Hipercze"/>
            <w:rFonts w:asciiTheme="minorHAnsi" w:hAnsiTheme="minorHAnsi" w:cs="Arial"/>
            <w:sz w:val="20"/>
          </w:rPr>
          <w:t>www.bip.jastrzebie.pl</w:t>
        </w:r>
      </w:hyperlink>
      <w:r w:rsidRPr="008633A7">
        <w:rPr>
          <w:rFonts w:asciiTheme="minorHAnsi" w:hAnsiTheme="minorHAnsi" w:cs="Arial"/>
          <w:sz w:val="20"/>
        </w:rPr>
        <w:t xml:space="preserve"> oraz na tablicy ogłoszeń w siedzibie Urzędu Miasta na parterze budynku A oraz na tablicy ogłoszeń w budynku B IV p. </w:t>
      </w:r>
    </w:p>
    <w:p w:rsidR="00070D43" w:rsidRDefault="00070D43" w:rsidP="008633A7">
      <w:pPr>
        <w:ind w:left="-142" w:right="-108"/>
        <w:jc w:val="both"/>
        <w:rPr>
          <w:rFonts w:asciiTheme="minorHAnsi" w:hAnsiTheme="minorHAnsi" w:cs="Arial"/>
          <w:sz w:val="20"/>
        </w:rPr>
      </w:pPr>
      <w:r w:rsidRPr="008633A7">
        <w:rPr>
          <w:rFonts w:asciiTheme="minorHAnsi" w:hAnsiTheme="minorHAnsi" w:cs="Arial"/>
          <w:sz w:val="20"/>
        </w:rPr>
        <w:t>Prezydent Miasta Jastrzębie - Zdrój zastrzega sobie prawo odwołania ogłoszonego przetargu z ważnych przyczyn z podaniem uzasadnienia, niezwłocznie podając informację o odwołaniu przetargu do publicznej wiadomości.</w:t>
      </w:r>
    </w:p>
    <w:p w:rsidR="00CA679E" w:rsidRDefault="00997E1B" w:rsidP="003D160E">
      <w:pPr>
        <w:ind w:left="-142" w:right="-108"/>
        <w:jc w:val="both"/>
        <w:rPr>
          <w:rFonts w:ascii="Verdana" w:hAnsi="Verdana" w:cs="Arial"/>
          <w:b/>
          <w:sz w:val="20"/>
        </w:rPr>
      </w:pPr>
      <w:r>
        <w:rPr>
          <w:noProof/>
        </w:rPr>
        <w:drawing>
          <wp:anchor distT="0" distB="0" distL="114300" distR="114300" simplePos="0" relativeHeight="251659264" behindDoc="0" locked="0" layoutInCell="1" allowOverlap="1">
            <wp:simplePos x="0" y="0"/>
            <wp:positionH relativeFrom="column">
              <wp:posOffset>254635</wp:posOffset>
            </wp:positionH>
            <wp:positionV relativeFrom="paragraph">
              <wp:posOffset>116840</wp:posOffset>
            </wp:positionV>
            <wp:extent cx="4371975" cy="2609850"/>
            <wp:effectExtent l="19050" t="19050" r="28575" b="19050"/>
            <wp:wrapSquare wrapText="bothSides"/>
            <wp:docPr id="6" name="Obraz 3" descr="C:\Documents and Settings\mcanibol\Pulpit\Chabrowa przetarg lokaliza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canibol\Pulpit\Chabrowa przetarg lokalizacja.jpg"/>
                    <pic:cNvPicPr>
                      <a:picLocks noChangeAspect="1" noChangeArrowheads="1"/>
                    </pic:cNvPicPr>
                  </pic:nvPicPr>
                  <pic:blipFill>
                    <a:blip r:embed="rId7"/>
                    <a:srcRect/>
                    <a:stretch>
                      <a:fillRect/>
                    </a:stretch>
                  </pic:blipFill>
                  <pic:spPr bwMode="auto">
                    <a:xfrm>
                      <a:off x="0" y="0"/>
                      <a:ext cx="4371975" cy="2609850"/>
                    </a:xfrm>
                    <a:prstGeom prst="rect">
                      <a:avLst/>
                    </a:prstGeom>
                    <a:noFill/>
                    <a:ln w="9525" cmpd="dbl">
                      <a:solidFill>
                        <a:schemeClr val="tx1">
                          <a:lumMod val="75000"/>
                          <a:lumOff val="25000"/>
                        </a:schemeClr>
                      </a:solidFill>
                      <a:miter lim="800000"/>
                      <a:headEnd/>
                      <a:tailEnd/>
                    </a:ln>
                  </pic:spPr>
                </pic:pic>
              </a:graphicData>
            </a:graphic>
          </wp:anchor>
        </w:drawing>
      </w:r>
      <w:r w:rsidR="00171CF6" w:rsidRPr="00171CF6">
        <w:rPr>
          <w:noProof/>
        </w:rPr>
        <w:pict>
          <v:shapetype id="_x0000_t202" coordsize="21600,21600" o:spt="202" path="m,l,21600r21600,l21600,xe">
            <v:stroke joinstyle="miter"/>
            <v:path gradientshapeok="t" o:connecttype="rect"/>
          </v:shapetype>
          <v:shape id="_x0000_s1031" type="#_x0000_t202" style="position:absolute;left:0;text-align:left;margin-left:25.3pt;margin-top:219.2pt;width:344.25pt;height:.05pt;z-index:251661312;mso-position-horizontal-relative:text;mso-position-vertical-relative:text" stroked="f">
            <v:textbox style="mso-fit-shape-to-text:t" inset="0,0,0,0">
              <w:txbxContent>
                <w:p w:rsidR="00797007" w:rsidRPr="00091A8F" w:rsidRDefault="00171CF6" w:rsidP="00997E1B">
                  <w:pPr>
                    <w:pStyle w:val="Legenda"/>
                    <w:jc w:val="center"/>
                    <w:rPr>
                      <w:rFonts w:cs="Arial"/>
                      <w:noProof/>
                      <w:sz w:val="20"/>
                      <w:szCs w:val="20"/>
                    </w:rPr>
                  </w:pPr>
                  <w:r>
                    <w:rPr>
                      <w:rFonts w:cs="Arial"/>
                      <w:noProof/>
                      <w:sz w:val="20"/>
                    </w:rPr>
                    <w:fldChar w:fldCharType="begin"/>
                  </w:r>
                  <w:r w:rsidR="00797007">
                    <w:rPr>
                      <w:rFonts w:cs="Arial"/>
                      <w:noProof/>
                      <w:sz w:val="20"/>
                    </w:rPr>
                    <w:instrText xml:space="preserve"> SEQ Tabela \* ARABIC </w:instrText>
                  </w:r>
                  <w:r>
                    <w:rPr>
                      <w:rFonts w:cs="Arial"/>
                      <w:noProof/>
                      <w:sz w:val="20"/>
                    </w:rPr>
                    <w:fldChar w:fldCharType="separate"/>
                  </w:r>
                  <w:r w:rsidR="00100019">
                    <w:rPr>
                      <w:rFonts w:cs="Arial"/>
                      <w:noProof/>
                      <w:sz w:val="20"/>
                    </w:rPr>
                    <w:t>1</w:t>
                  </w:r>
                  <w:r>
                    <w:rPr>
                      <w:rFonts w:cs="Arial"/>
                      <w:noProof/>
                      <w:sz w:val="20"/>
                    </w:rPr>
                    <w:fldChar w:fldCharType="end"/>
                  </w:r>
                  <w:r w:rsidR="00797007">
                    <w:t xml:space="preserve">  Lokalizacja</w:t>
                  </w:r>
                </w:p>
              </w:txbxContent>
            </v:textbox>
            <w10:wrap type="square"/>
          </v:shape>
        </w:pict>
      </w:r>
    </w:p>
    <w:p w:rsidR="00997E1B" w:rsidRDefault="0093282B" w:rsidP="00997E1B">
      <w:pPr>
        <w:keepNext/>
        <w:jc w:val="center"/>
      </w:pPr>
      <w:r>
        <w:rPr>
          <w:rFonts w:ascii="Verdana" w:hAnsi="Verdana" w:cs="Arial"/>
          <w:b/>
          <w:noProof/>
          <w:sz w:val="20"/>
        </w:rPr>
        <w:drawing>
          <wp:inline distT="0" distB="0" distL="0" distR="0">
            <wp:extent cx="4410433" cy="2571750"/>
            <wp:effectExtent l="19050" t="0" r="9167" b="0"/>
            <wp:docPr id="7" name="Obraz 4" descr="C:\Documents and Settings\mcanibol\Pulpit\Chabrowa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canibol\Pulpit\Chabrowa plan.jpg"/>
                    <pic:cNvPicPr>
                      <a:picLocks noChangeAspect="1" noChangeArrowheads="1"/>
                    </pic:cNvPicPr>
                  </pic:nvPicPr>
                  <pic:blipFill>
                    <a:blip r:embed="rId8"/>
                    <a:srcRect/>
                    <a:stretch>
                      <a:fillRect/>
                    </a:stretch>
                  </pic:blipFill>
                  <pic:spPr bwMode="auto">
                    <a:xfrm>
                      <a:off x="0" y="0"/>
                      <a:ext cx="4410433" cy="2571750"/>
                    </a:xfrm>
                    <a:prstGeom prst="rect">
                      <a:avLst/>
                    </a:prstGeom>
                    <a:noFill/>
                    <a:ln w="9525">
                      <a:noFill/>
                      <a:miter lim="800000"/>
                      <a:headEnd/>
                      <a:tailEnd/>
                    </a:ln>
                  </pic:spPr>
                </pic:pic>
              </a:graphicData>
            </a:graphic>
          </wp:inline>
        </w:drawing>
      </w:r>
    </w:p>
    <w:p w:rsidR="003D160E" w:rsidRDefault="00171CF6" w:rsidP="00997E1B">
      <w:pPr>
        <w:pStyle w:val="Legenda"/>
        <w:jc w:val="center"/>
        <w:rPr>
          <w:rFonts w:ascii="Verdana" w:hAnsi="Verdana" w:cs="Arial"/>
          <w:b w:val="0"/>
          <w:sz w:val="20"/>
        </w:rPr>
      </w:pPr>
      <w:r>
        <w:rPr>
          <w:rFonts w:ascii="Verdana" w:hAnsi="Verdana" w:cs="Arial"/>
          <w:b w:val="0"/>
          <w:sz w:val="20"/>
        </w:rPr>
        <w:fldChar w:fldCharType="begin"/>
      </w:r>
      <w:r w:rsidR="00997E1B">
        <w:rPr>
          <w:rFonts w:ascii="Verdana" w:hAnsi="Verdana" w:cs="Arial"/>
          <w:b w:val="0"/>
          <w:sz w:val="20"/>
        </w:rPr>
        <w:instrText xml:space="preserve"> SEQ Tabela \* ARABIC </w:instrText>
      </w:r>
      <w:r>
        <w:rPr>
          <w:rFonts w:ascii="Verdana" w:hAnsi="Verdana" w:cs="Arial"/>
          <w:b w:val="0"/>
          <w:sz w:val="20"/>
        </w:rPr>
        <w:fldChar w:fldCharType="separate"/>
      </w:r>
      <w:r w:rsidR="00100019">
        <w:rPr>
          <w:rFonts w:ascii="Verdana" w:hAnsi="Verdana" w:cs="Arial"/>
          <w:b w:val="0"/>
          <w:noProof/>
          <w:sz w:val="20"/>
        </w:rPr>
        <w:t>2</w:t>
      </w:r>
      <w:r>
        <w:rPr>
          <w:rFonts w:ascii="Verdana" w:hAnsi="Verdana" w:cs="Arial"/>
          <w:b w:val="0"/>
          <w:sz w:val="20"/>
        </w:rPr>
        <w:fldChar w:fldCharType="end"/>
      </w:r>
      <w:r w:rsidR="00997E1B">
        <w:t xml:space="preserve"> Wyrys z MPZP</w:t>
      </w:r>
    </w:p>
    <w:p w:rsidR="003D160E" w:rsidRPr="003D160E" w:rsidRDefault="003D160E" w:rsidP="003D160E">
      <w:pPr>
        <w:rPr>
          <w:rFonts w:ascii="Verdana" w:hAnsi="Verdana" w:cs="Arial"/>
          <w:sz w:val="20"/>
        </w:rPr>
      </w:pPr>
    </w:p>
    <w:p w:rsidR="00BB23EF" w:rsidRPr="003D160E" w:rsidRDefault="003D160E" w:rsidP="003D160E">
      <w:pPr>
        <w:tabs>
          <w:tab w:val="left" w:pos="6120"/>
        </w:tabs>
        <w:rPr>
          <w:rFonts w:ascii="Verdana" w:hAnsi="Verdana" w:cs="Arial"/>
          <w:sz w:val="20"/>
        </w:rPr>
      </w:pPr>
      <w:r>
        <w:rPr>
          <w:rFonts w:ascii="Verdana" w:hAnsi="Verdana" w:cs="Arial"/>
          <w:sz w:val="20"/>
        </w:rPr>
        <w:tab/>
      </w:r>
    </w:p>
    <w:sectPr w:rsidR="00BB23EF" w:rsidRPr="003D160E" w:rsidSect="003D160E">
      <w:pgSz w:w="16838" w:h="11906" w:orient="landscape"/>
      <w:pgMar w:top="426" w:right="678" w:bottom="426" w:left="709"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40"/>
  <w:displayHorizontalDrawingGridEvery w:val="2"/>
  <w:characterSpacingControl w:val="doNotCompress"/>
  <w:compat/>
  <w:rsids>
    <w:rsidRoot w:val="00CA679E"/>
    <w:rsid w:val="00000697"/>
    <w:rsid w:val="0001344C"/>
    <w:rsid w:val="00070D43"/>
    <w:rsid w:val="000754FC"/>
    <w:rsid w:val="00100019"/>
    <w:rsid w:val="00147D03"/>
    <w:rsid w:val="00171CF6"/>
    <w:rsid w:val="001E7EC3"/>
    <w:rsid w:val="00244DC1"/>
    <w:rsid w:val="00327105"/>
    <w:rsid w:val="003361BE"/>
    <w:rsid w:val="003D160E"/>
    <w:rsid w:val="004574F4"/>
    <w:rsid w:val="004C5D4D"/>
    <w:rsid w:val="00623788"/>
    <w:rsid w:val="006A5DC1"/>
    <w:rsid w:val="0074489A"/>
    <w:rsid w:val="00782B7B"/>
    <w:rsid w:val="00797007"/>
    <w:rsid w:val="008401CE"/>
    <w:rsid w:val="008633A7"/>
    <w:rsid w:val="0093282B"/>
    <w:rsid w:val="00956EE1"/>
    <w:rsid w:val="00997E1B"/>
    <w:rsid w:val="00A25E09"/>
    <w:rsid w:val="00AB653A"/>
    <w:rsid w:val="00B42D12"/>
    <w:rsid w:val="00BB23EF"/>
    <w:rsid w:val="00BF42F0"/>
    <w:rsid w:val="00C12314"/>
    <w:rsid w:val="00CA679E"/>
    <w:rsid w:val="00CE73C3"/>
    <w:rsid w:val="00D22A7E"/>
    <w:rsid w:val="00E06158"/>
    <w:rsid w:val="00F20D8F"/>
    <w:rsid w:val="00FF6A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79E"/>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23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rsid w:val="00070D43"/>
    <w:rPr>
      <w:color w:val="0000FF"/>
      <w:u w:val="single"/>
    </w:rPr>
  </w:style>
  <w:style w:type="paragraph" w:styleId="Tekstdymka">
    <w:name w:val="Balloon Text"/>
    <w:basedOn w:val="Normalny"/>
    <w:link w:val="TekstdymkaZnak"/>
    <w:uiPriority w:val="99"/>
    <w:semiHidden/>
    <w:unhideWhenUsed/>
    <w:rsid w:val="00000697"/>
    <w:rPr>
      <w:rFonts w:ascii="Tahoma" w:hAnsi="Tahoma" w:cs="Tahoma"/>
      <w:sz w:val="16"/>
      <w:szCs w:val="16"/>
    </w:rPr>
  </w:style>
  <w:style w:type="character" w:customStyle="1" w:styleId="TekstdymkaZnak">
    <w:name w:val="Tekst dymka Znak"/>
    <w:basedOn w:val="Domylnaczcionkaakapitu"/>
    <w:link w:val="Tekstdymka"/>
    <w:uiPriority w:val="99"/>
    <w:semiHidden/>
    <w:rsid w:val="00000697"/>
    <w:rPr>
      <w:rFonts w:ascii="Tahoma" w:eastAsia="Times New Roman" w:hAnsi="Tahoma" w:cs="Tahoma"/>
      <w:sz w:val="16"/>
      <w:szCs w:val="16"/>
      <w:lang w:eastAsia="pl-PL"/>
    </w:rPr>
  </w:style>
  <w:style w:type="paragraph" w:styleId="Legenda">
    <w:name w:val="caption"/>
    <w:basedOn w:val="Normalny"/>
    <w:next w:val="Normalny"/>
    <w:uiPriority w:val="35"/>
    <w:unhideWhenUsed/>
    <w:qFormat/>
    <w:rsid w:val="003D160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jastrzebie.pl" TargetMode="External"/><Relationship Id="rId5" Type="http://schemas.openxmlformats.org/officeDocument/2006/relationships/hyperlink" Target="http://www.bip.jastrzebie.p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1025</Words>
  <Characters>6153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Urząd Miasta Jastrzębie-Zdrój</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mcanibol</dc:creator>
  <cp:keywords/>
  <dc:description/>
  <cp:lastModifiedBy>mcanibol</cp:lastModifiedBy>
  <cp:revision>7</cp:revision>
  <cp:lastPrinted>2015-11-24T10:43:00Z</cp:lastPrinted>
  <dcterms:created xsi:type="dcterms:W3CDTF">2015-11-23T12:09:00Z</dcterms:created>
  <dcterms:modified xsi:type="dcterms:W3CDTF">2015-11-26T07:57:00Z</dcterms:modified>
</cp:coreProperties>
</file>